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47" w:type="dxa"/>
        <w:tblLook w:val="04A0" w:firstRow="1" w:lastRow="0" w:firstColumn="1" w:lastColumn="0" w:noHBand="0" w:noVBand="1"/>
      </w:tblPr>
      <w:tblGrid>
        <w:gridCol w:w="10249"/>
        <w:gridCol w:w="2038"/>
        <w:gridCol w:w="3248"/>
      </w:tblGrid>
      <w:tr w:rsidR="00014962" w:rsidRPr="00B849F6" w:rsidTr="006F1908">
        <w:tc>
          <w:tcPr>
            <w:tcW w:w="10249" w:type="dxa"/>
          </w:tcPr>
          <w:p w:rsidR="00014962" w:rsidRPr="006F1908" w:rsidRDefault="006F1908" w:rsidP="006F1908">
            <w:pPr>
              <w:jc w:val="center"/>
              <w:rPr>
                <w:rFonts w:ascii="Times New Roman" w:hAnsi="Times New Roman" w:cs="Times New Roman"/>
                <w:b/>
                <w:sz w:val="20"/>
                <w:szCs w:val="20"/>
              </w:rPr>
            </w:pPr>
            <w:r w:rsidRPr="006F1908">
              <w:rPr>
                <w:rFonts w:ascii="Times New Roman" w:hAnsi="Times New Roman" w:cs="Times New Roman"/>
                <w:b/>
                <w:sz w:val="20"/>
                <w:szCs w:val="20"/>
              </w:rPr>
              <w:t>Отправленные вопросы</w:t>
            </w:r>
          </w:p>
        </w:tc>
        <w:tc>
          <w:tcPr>
            <w:tcW w:w="2038" w:type="dxa"/>
          </w:tcPr>
          <w:p w:rsidR="00014962" w:rsidRPr="006F1908" w:rsidRDefault="006F1908" w:rsidP="006F1908">
            <w:pPr>
              <w:jc w:val="center"/>
              <w:rPr>
                <w:rFonts w:ascii="Times New Roman" w:hAnsi="Times New Roman" w:cs="Times New Roman"/>
                <w:b/>
                <w:sz w:val="20"/>
                <w:szCs w:val="20"/>
              </w:rPr>
            </w:pPr>
            <w:r w:rsidRPr="006F1908">
              <w:rPr>
                <w:rFonts w:ascii="Times New Roman" w:hAnsi="Times New Roman" w:cs="Times New Roman"/>
                <w:b/>
                <w:sz w:val="20"/>
                <w:szCs w:val="20"/>
              </w:rPr>
              <w:t>Номер примечания/отчета, по которому отправлен вопрос</w:t>
            </w:r>
          </w:p>
        </w:tc>
        <w:tc>
          <w:tcPr>
            <w:tcW w:w="3248" w:type="dxa"/>
          </w:tcPr>
          <w:p w:rsidR="00014962" w:rsidRPr="006F1908" w:rsidRDefault="006F1908" w:rsidP="006F1908">
            <w:pPr>
              <w:jc w:val="center"/>
              <w:rPr>
                <w:rFonts w:ascii="Times New Roman" w:hAnsi="Times New Roman" w:cs="Times New Roman"/>
                <w:b/>
                <w:sz w:val="20"/>
                <w:szCs w:val="20"/>
              </w:rPr>
            </w:pPr>
            <w:r w:rsidRPr="006F1908">
              <w:rPr>
                <w:rFonts w:ascii="Times New Roman" w:hAnsi="Times New Roman" w:cs="Times New Roman"/>
                <w:b/>
                <w:sz w:val="20"/>
                <w:szCs w:val="20"/>
              </w:rPr>
              <w:t>Ответ ЦБ РФ/пояснение к ответу ЦБ</w:t>
            </w:r>
          </w:p>
        </w:tc>
      </w:tr>
      <w:tr w:rsidR="00014962" w:rsidRPr="00B849F6" w:rsidTr="006F1908">
        <w:tc>
          <w:tcPr>
            <w:tcW w:w="10249" w:type="dxa"/>
          </w:tcPr>
          <w:p w:rsidR="00014962" w:rsidRPr="006F1908" w:rsidRDefault="00014962" w:rsidP="006F1908">
            <w:pPr>
              <w:jc w:val="both"/>
              <w:rPr>
                <w:rFonts w:ascii="Times New Roman" w:hAnsi="Times New Roman" w:cs="Times New Roman"/>
                <w:sz w:val="20"/>
                <w:szCs w:val="20"/>
                <w:lang w:eastAsia="ru-RU"/>
              </w:rPr>
            </w:pPr>
            <w:r w:rsidRPr="006F1908">
              <w:rPr>
                <w:rFonts w:ascii="Times New Roman" w:hAnsi="Times New Roman" w:cs="Times New Roman"/>
                <w:sz w:val="20"/>
                <w:szCs w:val="20"/>
                <w:lang w:eastAsia="ru-RU"/>
              </w:rPr>
              <w:t>В отдельных примечаниях данного Положения № 613-П, требуется представление данных за предыдущий отчетный год (за 2021 год), в том числе данные на 01.01.2021 и обороты по отдельным балансовым счетам/счетам доходов и расходов за весь 2021 год.</w:t>
            </w:r>
          </w:p>
          <w:p w:rsidR="00014962" w:rsidRPr="00B849F6" w:rsidRDefault="00014962" w:rsidP="00014962">
            <w:pPr>
              <w:pStyle w:val="a4"/>
              <w:ind w:firstLine="696"/>
              <w:jc w:val="both"/>
              <w:rPr>
                <w:rFonts w:ascii="Times New Roman" w:hAnsi="Times New Roman" w:cs="Times New Roman"/>
                <w:sz w:val="20"/>
                <w:szCs w:val="20"/>
                <w:lang w:eastAsia="ru-RU"/>
              </w:rPr>
            </w:pPr>
            <w:r w:rsidRPr="00B849F6">
              <w:rPr>
                <w:rFonts w:ascii="Times New Roman" w:hAnsi="Times New Roman" w:cs="Times New Roman"/>
                <w:sz w:val="20"/>
                <w:szCs w:val="20"/>
                <w:lang w:eastAsia="ru-RU"/>
              </w:rPr>
              <w:t>Вопросы:</w:t>
            </w:r>
          </w:p>
          <w:p w:rsidR="00014962" w:rsidRPr="00B849F6" w:rsidRDefault="00014962" w:rsidP="00014962">
            <w:pPr>
              <w:pStyle w:val="a4"/>
              <w:numPr>
                <w:ilvl w:val="0"/>
                <w:numId w:val="1"/>
              </w:numPr>
              <w:jc w:val="both"/>
              <w:rPr>
                <w:rFonts w:ascii="Times New Roman" w:hAnsi="Times New Roman" w:cs="Times New Roman"/>
                <w:sz w:val="20"/>
                <w:szCs w:val="20"/>
                <w:lang w:eastAsia="ru-RU"/>
              </w:rPr>
            </w:pPr>
            <w:r w:rsidRPr="00B849F6">
              <w:rPr>
                <w:rFonts w:ascii="Times New Roman" w:hAnsi="Times New Roman" w:cs="Times New Roman"/>
                <w:sz w:val="20"/>
                <w:szCs w:val="20"/>
                <w:lang w:eastAsia="ru-RU"/>
              </w:rPr>
              <w:t xml:space="preserve">В Примечании № 8 «Инвестиционное имущество и капитальные вложения в него» раскрывается информация об инвестиционном имуществе/капитальных вложениях в него за 2021 год и в том числе на 01.01.2021. </w:t>
            </w:r>
          </w:p>
          <w:p w:rsidR="00014962" w:rsidRPr="00B849F6" w:rsidRDefault="00014962" w:rsidP="00014962">
            <w:pPr>
              <w:pStyle w:val="a4"/>
              <w:numPr>
                <w:ilvl w:val="1"/>
                <w:numId w:val="1"/>
              </w:numPr>
              <w:jc w:val="both"/>
              <w:rPr>
                <w:rFonts w:ascii="Times New Roman" w:hAnsi="Times New Roman" w:cs="Times New Roman"/>
                <w:sz w:val="20"/>
                <w:szCs w:val="20"/>
                <w:lang w:eastAsia="ru-RU"/>
              </w:rPr>
            </w:pPr>
            <w:r w:rsidRPr="00B849F6">
              <w:rPr>
                <w:rFonts w:ascii="Times New Roman" w:hAnsi="Times New Roman" w:cs="Times New Roman"/>
                <w:sz w:val="20"/>
                <w:szCs w:val="20"/>
                <w:lang w:eastAsia="ru-RU"/>
              </w:rPr>
              <w:t>Каким образом НФО необходимо заполнять данные на 01.01.2021 и за 2021 год, если в 2021 году НФО не вели учет объектов учета как инвестиционное имущество?</w:t>
            </w:r>
          </w:p>
          <w:p w:rsidR="00014962" w:rsidRPr="00B849F6" w:rsidRDefault="00014962" w:rsidP="00014962">
            <w:pPr>
              <w:pStyle w:val="a4"/>
              <w:numPr>
                <w:ilvl w:val="1"/>
                <w:numId w:val="1"/>
              </w:numPr>
              <w:jc w:val="both"/>
              <w:rPr>
                <w:rFonts w:ascii="Times New Roman" w:hAnsi="Times New Roman" w:cs="Times New Roman"/>
                <w:sz w:val="20"/>
                <w:szCs w:val="20"/>
                <w:shd w:val="clear" w:color="auto" w:fill="FFFFFF"/>
              </w:rPr>
            </w:pPr>
            <w:r w:rsidRPr="00B849F6">
              <w:rPr>
                <w:rFonts w:ascii="Times New Roman" w:hAnsi="Times New Roman" w:cs="Times New Roman"/>
                <w:sz w:val="20"/>
                <w:szCs w:val="20"/>
                <w:lang w:eastAsia="ru-RU"/>
              </w:rPr>
              <w:t xml:space="preserve">Тот же вопрос к заполнению данных по </w:t>
            </w:r>
            <w:r w:rsidRPr="00B849F6">
              <w:rPr>
                <w:rFonts w:ascii="Times New Roman" w:hAnsi="Times New Roman" w:cs="Times New Roman"/>
                <w:sz w:val="20"/>
                <w:szCs w:val="20"/>
                <w:shd w:val="clear" w:color="auto" w:fill="FFFFFF"/>
              </w:rPr>
              <w:t>активам в форме права пользования, относящиеся к инвестиционному имуществу. Отражение активов в форме права пользования НФО начали производить только с 2022 года.</w:t>
            </w:r>
          </w:p>
          <w:p w:rsidR="00014962" w:rsidRPr="00B849F6" w:rsidRDefault="00014962" w:rsidP="00014962">
            <w:pPr>
              <w:pStyle w:val="a4"/>
              <w:numPr>
                <w:ilvl w:val="1"/>
                <w:numId w:val="1"/>
              </w:numPr>
              <w:jc w:val="both"/>
              <w:rPr>
                <w:rFonts w:ascii="Times New Roman" w:hAnsi="Times New Roman" w:cs="Times New Roman"/>
                <w:sz w:val="20"/>
                <w:szCs w:val="20"/>
                <w:shd w:val="clear" w:color="auto" w:fill="FFFFFF"/>
              </w:rPr>
            </w:pPr>
            <w:r w:rsidRPr="00B849F6">
              <w:rPr>
                <w:rFonts w:ascii="Times New Roman" w:hAnsi="Times New Roman" w:cs="Times New Roman"/>
                <w:sz w:val="20"/>
                <w:szCs w:val="20"/>
                <w:shd w:val="clear" w:color="auto" w:fill="FFFFFF"/>
              </w:rPr>
              <w:t xml:space="preserve">В таблице 8.2 раскрывается информация о доходах (расходах) от операций с инвестиционным имуществом. Каким образом и нужно ли отражать эти данные за 2021 год, ввиду того, что понятие инвестиционного имущества для НФО введено только с 01.01.2022? </w:t>
            </w:r>
          </w:p>
          <w:p w:rsidR="00014962" w:rsidRPr="00B849F6" w:rsidRDefault="00014962" w:rsidP="00014962">
            <w:pPr>
              <w:pStyle w:val="a4"/>
              <w:numPr>
                <w:ilvl w:val="0"/>
                <w:numId w:val="1"/>
              </w:numPr>
              <w:jc w:val="both"/>
              <w:rPr>
                <w:rFonts w:ascii="Times New Roman" w:hAnsi="Times New Roman" w:cs="Times New Roman"/>
                <w:sz w:val="20"/>
                <w:szCs w:val="20"/>
                <w:lang w:eastAsia="ru-RU"/>
              </w:rPr>
            </w:pPr>
            <w:r w:rsidRPr="00B849F6">
              <w:rPr>
                <w:rFonts w:ascii="Times New Roman" w:hAnsi="Times New Roman" w:cs="Times New Roman"/>
                <w:sz w:val="20"/>
                <w:szCs w:val="20"/>
                <w:shd w:val="clear" w:color="auto" w:fill="FFFFFF"/>
              </w:rPr>
              <w:t>При заполнении примечания № 9 «Нематериальные активы» и примечания № 10 «Основные средства» раскрывается информация о балансовой стоимости указанных активов на 01.01.2021 и за 2021, в том числе значения амортизации, по отражение величины обесценения в отчете о финансовых результатах и его значения по восстановлению резерва.</w:t>
            </w:r>
          </w:p>
          <w:p w:rsidR="00014962" w:rsidRPr="00B849F6" w:rsidRDefault="00014962" w:rsidP="00014962">
            <w:pPr>
              <w:pStyle w:val="a4"/>
              <w:numPr>
                <w:ilvl w:val="1"/>
                <w:numId w:val="1"/>
              </w:numPr>
              <w:jc w:val="both"/>
              <w:rPr>
                <w:rFonts w:ascii="Times New Roman" w:hAnsi="Times New Roman" w:cs="Times New Roman"/>
                <w:sz w:val="20"/>
                <w:szCs w:val="20"/>
                <w:lang w:eastAsia="ru-RU"/>
              </w:rPr>
            </w:pPr>
            <w:r w:rsidRPr="00B849F6">
              <w:rPr>
                <w:rFonts w:ascii="Times New Roman" w:hAnsi="Times New Roman" w:cs="Times New Roman"/>
                <w:sz w:val="20"/>
                <w:szCs w:val="20"/>
                <w:shd w:val="clear" w:color="auto" w:fill="FFFFFF"/>
              </w:rPr>
              <w:t>Просим пояснить каким образом необходимо заполнять значения строк данных примечаний по отражению информации за 2021 год, если понятия резервов под обесценение введено только с 01.01.2022?</w:t>
            </w:r>
          </w:p>
          <w:p w:rsidR="00014962" w:rsidRPr="00B849F6" w:rsidRDefault="00014962" w:rsidP="00014962">
            <w:pPr>
              <w:pStyle w:val="a4"/>
              <w:numPr>
                <w:ilvl w:val="1"/>
                <w:numId w:val="1"/>
              </w:numPr>
              <w:jc w:val="both"/>
              <w:rPr>
                <w:rFonts w:ascii="Times New Roman" w:hAnsi="Times New Roman" w:cs="Times New Roman"/>
                <w:sz w:val="20"/>
                <w:szCs w:val="20"/>
                <w:lang w:eastAsia="ru-RU"/>
              </w:rPr>
            </w:pPr>
            <w:r w:rsidRPr="00B849F6">
              <w:rPr>
                <w:rFonts w:ascii="Times New Roman" w:hAnsi="Times New Roman" w:cs="Times New Roman"/>
                <w:sz w:val="20"/>
                <w:szCs w:val="20"/>
                <w:shd w:val="clear" w:color="auto" w:fill="FFFFFF"/>
              </w:rPr>
              <w:t>Должны ли НФО при заполнении строк по данным за 2021 по величине начисленной амортизации брать свои данные из бухгалтерских отчетных данных за 2021 по стандартам, которые действовали до перехода НФО на новые стандарты (единый план счетов)?</w:t>
            </w:r>
          </w:p>
          <w:p w:rsidR="00014962" w:rsidRPr="00B849F6" w:rsidRDefault="00014962" w:rsidP="00014962">
            <w:pPr>
              <w:pStyle w:val="a4"/>
              <w:numPr>
                <w:ilvl w:val="0"/>
                <w:numId w:val="1"/>
              </w:numPr>
              <w:jc w:val="both"/>
              <w:rPr>
                <w:rFonts w:ascii="Times New Roman" w:hAnsi="Times New Roman" w:cs="Times New Roman"/>
                <w:sz w:val="20"/>
                <w:szCs w:val="20"/>
              </w:rPr>
            </w:pPr>
            <w:r w:rsidRPr="00B849F6">
              <w:rPr>
                <w:rFonts w:ascii="Times New Roman" w:hAnsi="Times New Roman" w:cs="Times New Roman"/>
                <w:sz w:val="20"/>
                <w:szCs w:val="20"/>
              </w:rPr>
              <w:t xml:space="preserve">Таблица 12.2 Примечания № 12 «Прочие активы» требует представления информации по </w:t>
            </w:r>
            <w:r w:rsidRPr="00B849F6">
              <w:rPr>
                <w:rFonts w:ascii="Times New Roman" w:hAnsi="Times New Roman" w:cs="Times New Roman"/>
                <w:sz w:val="20"/>
                <w:szCs w:val="20"/>
                <w:shd w:val="clear" w:color="auto" w:fill="FFFFFF"/>
              </w:rPr>
              <w:t>анализу изменений запасов по видам за отчетный год и за предыдущий отчетный год (2021).</w:t>
            </w:r>
          </w:p>
          <w:p w:rsidR="00014962" w:rsidRPr="00B849F6" w:rsidRDefault="00014962" w:rsidP="00014962">
            <w:pPr>
              <w:pStyle w:val="a4"/>
              <w:numPr>
                <w:ilvl w:val="1"/>
                <w:numId w:val="1"/>
              </w:numPr>
              <w:jc w:val="both"/>
              <w:rPr>
                <w:rFonts w:ascii="Times New Roman" w:hAnsi="Times New Roman" w:cs="Times New Roman"/>
                <w:sz w:val="20"/>
                <w:szCs w:val="20"/>
              </w:rPr>
            </w:pPr>
            <w:r w:rsidRPr="00B849F6">
              <w:rPr>
                <w:rFonts w:ascii="Times New Roman" w:hAnsi="Times New Roman" w:cs="Times New Roman"/>
                <w:sz w:val="20"/>
                <w:szCs w:val="20"/>
                <w:shd w:val="clear" w:color="auto" w:fill="FFFFFF"/>
              </w:rPr>
              <w:t>По </w:t>
            </w:r>
            <w:hyperlink r:id="rId7" w:anchor="block_101221" w:history="1">
              <w:r w:rsidRPr="00B849F6">
                <w:rPr>
                  <w:rStyle w:val="a5"/>
                  <w:rFonts w:ascii="Times New Roman" w:hAnsi="Times New Roman" w:cs="Times New Roman"/>
                  <w:sz w:val="20"/>
                  <w:szCs w:val="20"/>
                  <w:shd w:val="clear" w:color="auto" w:fill="FFFFFF"/>
                </w:rPr>
                <w:t>строке 1</w:t>
              </w:r>
            </w:hyperlink>
            <w:r w:rsidRPr="00B849F6">
              <w:rPr>
                <w:rFonts w:ascii="Times New Roman" w:hAnsi="Times New Roman" w:cs="Times New Roman"/>
                <w:sz w:val="20"/>
                <w:szCs w:val="20"/>
                <w:shd w:val="clear" w:color="auto" w:fill="FFFFFF"/>
              </w:rPr>
              <w:t> таблицы 12.2 отражается балансовая стоимость запасов на начало предыдущего отчетного года, рассчитанная как сумма значений по </w:t>
            </w:r>
            <w:hyperlink r:id="rId8" w:anchor="block_101222" w:history="1">
              <w:r w:rsidRPr="00B849F6">
                <w:rPr>
                  <w:rStyle w:val="a5"/>
                  <w:rFonts w:ascii="Times New Roman" w:hAnsi="Times New Roman" w:cs="Times New Roman"/>
                  <w:sz w:val="20"/>
                  <w:szCs w:val="20"/>
                  <w:shd w:val="clear" w:color="auto" w:fill="FFFFFF"/>
                </w:rPr>
                <w:t>строкам 2</w:t>
              </w:r>
            </w:hyperlink>
            <w:r w:rsidRPr="00B849F6">
              <w:rPr>
                <w:rFonts w:ascii="Times New Roman" w:hAnsi="Times New Roman" w:cs="Times New Roman"/>
                <w:sz w:val="20"/>
                <w:szCs w:val="20"/>
                <w:shd w:val="clear" w:color="auto" w:fill="FFFFFF"/>
              </w:rPr>
              <w:t> и </w:t>
            </w:r>
            <w:hyperlink r:id="rId9" w:anchor="block_101223" w:history="1">
              <w:r w:rsidRPr="00B849F6">
                <w:rPr>
                  <w:rStyle w:val="a5"/>
                  <w:rFonts w:ascii="Times New Roman" w:hAnsi="Times New Roman" w:cs="Times New Roman"/>
                  <w:sz w:val="20"/>
                  <w:szCs w:val="20"/>
                  <w:shd w:val="clear" w:color="auto" w:fill="FFFFFF"/>
                </w:rPr>
                <w:t>3</w:t>
              </w:r>
            </w:hyperlink>
            <w:r w:rsidRPr="00B849F6">
              <w:rPr>
                <w:rFonts w:ascii="Times New Roman" w:hAnsi="Times New Roman" w:cs="Times New Roman"/>
                <w:sz w:val="20"/>
                <w:szCs w:val="20"/>
                <w:shd w:val="clear" w:color="auto" w:fill="FFFFFF"/>
              </w:rPr>
              <w:t> таблицы. Каким образом отражать остатки по строке 3 таблицы, если понятие резервов под обесценение введено с 01.01.2022?</w:t>
            </w:r>
          </w:p>
          <w:p w:rsidR="00014962" w:rsidRPr="00B849F6" w:rsidRDefault="00014962">
            <w:pPr>
              <w:rPr>
                <w:rFonts w:ascii="Times New Roman" w:hAnsi="Times New Roman" w:cs="Times New Roman"/>
                <w:sz w:val="20"/>
                <w:szCs w:val="20"/>
              </w:rPr>
            </w:pPr>
          </w:p>
        </w:tc>
        <w:tc>
          <w:tcPr>
            <w:tcW w:w="2038" w:type="dxa"/>
          </w:tcPr>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r w:rsidRPr="00B849F6">
              <w:rPr>
                <w:rFonts w:ascii="Times New Roman" w:hAnsi="Times New Roman" w:cs="Times New Roman"/>
                <w:sz w:val="20"/>
                <w:szCs w:val="20"/>
              </w:rPr>
              <w:t>Примечание 8</w:t>
            </w: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r w:rsidRPr="00B849F6">
              <w:rPr>
                <w:rFonts w:ascii="Times New Roman" w:hAnsi="Times New Roman" w:cs="Times New Roman"/>
                <w:sz w:val="20"/>
                <w:szCs w:val="20"/>
              </w:rPr>
              <w:t>Примечание 9</w:t>
            </w: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p>
          <w:p w:rsidR="00014962" w:rsidRPr="00B849F6" w:rsidRDefault="00014962">
            <w:pPr>
              <w:rPr>
                <w:rFonts w:ascii="Times New Roman" w:hAnsi="Times New Roman" w:cs="Times New Roman"/>
                <w:sz w:val="20"/>
                <w:szCs w:val="20"/>
              </w:rPr>
            </w:pPr>
            <w:r w:rsidRPr="00B849F6">
              <w:rPr>
                <w:rFonts w:ascii="Times New Roman" w:hAnsi="Times New Roman" w:cs="Times New Roman"/>
                <w:sz w:val="20"/>
                <w:szCs w:val="20"/>
              </w:rPr>
              <w:t>Примечание 12</w:t>
            </w:r>
          </w:p>
          <w:p w:rsidR="00014962" w:rsidRPr="00B849F6" w:rsidRDefault="00014962">
            <w:pPr>
              <w:rPr>
                <w:rFonts w:ascii="Times New Roman" w:hAnsi="Times New Roman" w:cs="Times New Roman"/>
                <w:sz w:val="20"/>
                <w:szCs w:val="20"/>
              </w:rPr>
            </w:pPr>
          </w:p>
        </w:tc>
        <w:tc>
          <w:tcPr>
            <w:tcW w:w="3248" w:type="dxa"/>
          </w:tcPr>
          <w:p w:rsidR="00014962" w:rsidRPr="00B849F6" w:rsidRDefault="00014962">
            <w:pPr>
              <w:rPr>
                <w:rFonts w:ascii="Times New Roman" w:hAnsi="Times New Roman" w:cs="Times New Roman"/>
                <w:sz w:val="20"/>
                <w:szCs w:val="20"/>
              </w:rPr>
            </w:pPr>
            <w:r w:rsidRPr="00B849F6">
              <w:rPr>
                <w:rFonts w:ascii="Times New Roman" w:hAnsi="Times New Roman" w:cs="Times New Roman"/>
                <w:sz w:val="20"/>
                <w:szCs w:val="20"/>
              </w:rPr>
              <w:t>Пока ответ не получен</w:t>
            </w:r>
          </w:p>
        </w:tc>
      </w:tr>
      <w:tr w:rsidR="00014962" w:rsidRPr="00B849F6" w:rsidTr="006F1908">
        <w:tc>
          <w:tcPr>
            <w:tcW w:w="10249" w:type="dxa"/>
          </w:tcPr>
          <w:p w:rsidR="00014962" w:rsidRPr="00B849F6" w:rsidRDefault="00014962" w:rsidP="00014962">
            <w:pPr>
              <w:rPr>
                <w:rFonts w:ascii="Times New Roman" w:hAnsi="Times New Roman" w:cs="Times New Roman"/>
                <w:sz w:val="20"/>
                <w:szCs w:val="20"/>
              </w:rPr>
            </w:pPr>
            <w:r w:rsidRPr="00B849F6">
              <w:rPr>
                <w:rFonts w:ascii="Times New Roman" w:hAnsi="Times New Roman" w:cs="Times New Roman"/>
                <w:sz w:val="20"/>
                <w:szCs w:val="20"/>
              </w:rPr>
              <w:t>Возник вопрос по правилам округления значений показателей отчетности до тыс. руб. в формах отчетности и раскрытия информации в примечаниях.</w:t>
            </w:r>
          </w:p>
          <w:p w:rsidR="00014962" w:rsidRPr="00B849F6" w:rsidRDefault="00014962" w:rsidP="00014962">
            <w:pPr>
              <w:rPr>
                <w:rFonts w:ascii="Times New Roman" w:hAnsi="Times New Roman" w:cs="Times New Roman"/>
                <w:sz w:val="20"/>
                <w:szCs w:val="20"/>
              </w:rPr>
            </w:pPr>
            <w:r w:rsidRPr="00B849F6">
              <w:rPr>
                <w:rFonts w:ascii="Times New Roman" w:hAnsi="Times New Roman" w:cs="Times New Roman"/>
                <w:sz w:val="20"/>
                <w:szCs w:val="20"/>
              </w:rPr>
              <w:t>Рассмотрим конкретный пример № 1:</w:t>
            </w:r>
          </w:p>
          <w:p w:rsidR="00014962" w:rsidRPr="00B849F6" w:rsidRDefault="00014962" w:rsidP="00014962">
            <w:pPr>
              <w:pStyle w:val="a6"/>
              <w:jc w:val="both"/>
              <w:rPr>
                <w:rFonts w:cs="Times New Roman"/>
                <w:sz w:val="20"/>
                <w:szCs w:val="20"/>
              </w:rPr>
            </w:pPr>
            <w:r w:rsidRPr="00B849F6">
              <w:rPr>
                <w:rFonts w:cs="Times New Roman"/>
                <w:sz w:val="20"/>
                <w:szCs w:val="20"/>
              </w:rPr>
              <w:t>Строка 1 «Денежные средства» формы 0420901 «</w:t>
            </w:r>
            <w:r w:rsidRPr="00B849F6">
              <w:rPr>
                <w:rFonts w:cs="Times New Roman"/>
                <w:sz w:val="20"/>
                <w:szCs w:val="20"/>
                <w:lang w:eastAsia="ru-RU"/>
              </w:rPr>
              <w:t xml:space="preserve">Бухгалтерский баланс </w:t>
            </w:r>
            <w:proofErr w:type="spellStart"/>
            <w:r w:rsidRPr="00B849F6">
              <w:rPr>
                <w:rFonts w:cs="Times New Roman"/>
                <w:sz w:val="20"/>
                <w:szCs w:val="20"/>
                <w:lang w:eastAsia="ru-RU"/>
              </w:rPr>
              <w:t>микрокредитной</w:t>
            </w:r>
            <w:proofErr w:type="spellEnd"/>
            <w:r w:rsidRPr="00B849F6">
              <w:rPr>
                <w:rFonts w:cs="Times New Roman"/>
                <w:sz w:val="20"/>
                <w:szCs w:val="20"/>
                <w:lang w:eastAsia="ru-RU"/>
              </w:rPr>
              <w:t xml:space="preserve"> компании в форме хозяйственного общества или товарищества, ломбарда, страхового брокера, бюро кредитных историй, кредитного рейтингового агентства, инвестиционного советника</w:t>
            </w:r>
            <w:r w:rsidRPr="00B849F6">
              <w:rPr>
                <w:rFonts w:cs="Times New Roman"/>
                <w:sz w:val="20"/>
                <w:szCs w:val="20"/>
              </w:rPr>
              <w:t>» согласно Положения 613-П формируется из остатков на счетах:</w:t>
            </w:r>
          </w:p>
          <w:p w:rsidR="00014962" w:rsidRPr="00B849F6" w:rsidRDefault="00014962" w:rsidP="00014962">
            <w:pPr>
              <w:pStyle w:val="a6"/>
              <w:jc w:val="both"/>
              <w:rPr>
                <w:rFonts w:cs="Times New Roman"/>
                <w:sz w:val="20"/>
                <w:szCs w:val="20"/>
              </w:rPr>
            </w:pPr>
          </w:p>
          <w:tbl>
            <w:tblPr>
              <w:tblW w:w="9513" w:type="dxa"/>
              <w:tblInd w:w="93" w:type="dxa"/>
              <w:tblLook w:val="04A0" w:firstRow="1" w:lastRow="0" w:firstColumn="1" w:lastColumn="0" w:noHBand="0" w:noVBand="1"/>
            </w:tblPr>
            <w:tblGrid>
              <w:gridCol w:w="960"/>
              <w:gridCol w:w="2500"/>
              <w:gridCol w:w="6053"/>
            </w:tblGrid>
            <w:tr w:rsidR="00014962" w:rsidRPr="00B849F6" w:rsidTr="006A66D8">
              <w:trPr>
                <w:trHeight w:val="651"/>
              </w:trPr>
              <w:tc>
                <w:tcPr>
                  <w:tcW w:w="960" w:type="dxa"/>
                  <w:tcBorders>
                    <w:top w:val="single" w:sz="8" w:space="0" w:color="auto"/>
                    <w:left w:val="single" w:sz="8" w:space="0" w:color="auto"/>
                    <w:bottom w:val="single" w:sz="8" w:space="0" w:color="auto"/>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lastRenderedPageBreak/>
                    <w:t>1</w:t>
                  </w:r>
                </w:p>
              </w:tc>
              <w:tc>
                <w:tcPr>
                  <w:tcW w:w="2500" w:type="dxa"/>
                  <w:tcBorders>
                    <w:top w:val="single" w:sz="8" w:space="0" w:color="auto"/>
                    <w:left w:val="single" w:sz="8" w:space="0" w:color="000000"/>
                    <w:bottom w:val="single" w:sz="8" w:space="0" w:color="auto"/>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Денежные средства</w:t>
                  </w:r>
                </w:p>
              </w:tc>
              <w:tc>
                <w:tcPr>
                  <w:tcW w:w="6053" w:type="dxa"/>
                  <w:tcBorders>
                    <w:top w:val="single" w:sz="8" w:space="0" w:color="auto"/>
                    <w:left w:val="single" w:sz="8" w:space="0" w:color="000000"/>
                    <w:bottom w:val="single" w:sz="8" w:space="0" w:color="auto"/>
                    <w:right w:val="single" w:sz="8" w:space="0" w:color="auto"/>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20202 + 20203 + 20209 + 20501 + 20502 + часть 47901 + 20802 + часть 20803 + 20801 - 20505 - 20506 - часть 47904 - часть 20805 + 20507 + 20508 + часть 20806</w:t>
                  </w:r>
                </w:p>
              </w:tc>
            </w:tr>
          </w:tbl>
          <w:p w:rsidR="00014962" w:rsidRPr="00B849F6" w:rsidRDefault="00014962" w:rsidP="00014962">
            <w:pPr>
              <w:rPr>
                <w:rFonts w:ascii="Times New Roman" w:hAnsi="Times New Roman" w:cs="Times New Roman"/>
                <w:sz w:val="20"/>
                <w:szCs w:val="20"/>
              </w:rPr>
            </w:pPr>
          </w:p>
          <w:p w:rsidR="00014962" w:rsidRPr="00B849F6" w:rsidRDefault="00014962" w:rsidP="00014962">
            <w:pPr>
              <w:rPr>
                <w:rFonts w:ascii="Times New Roman" w:hAnsi="Times New Roman" w:cs="Times New Roman"/>
                <w:sz w:val="20"/>
                <w:szCs w:val="20"/>
              </w:rPr>
            </w:pPr>
            <w:r w:rsidRPr="00B849F6">
              <w:rPr>
                <w:rFonts w:ascii="Times New Roman" w:hAnsi="Times New Roman" w:cs="Times New Roman"/>
                <w:sz w:val="20"/>
                <w:szCs w:val="20"/>
              </w:rPr>
              <w:t xml:space="preserve">Для примера остатки на счетах учета на момент формирования отчета составляют (в </w:t>
            </w:r>
            <w:proofErr w:type="gramStart"/>
            <w:r w:rsidRPr="00B849F6">
              <w:rPr>
                <w:rFonts w:ascii="Times New Roman" w:hAnsi="Times New Roman" w:cs="Times New Roman"/>
                <w:sz w:val="20"/>
                <w:szCs w:val="20"/>
              </w:rPr>
              <w:t>руб.)*</w:t>
            </w:r>
            <w:proofErr w:type="gramEnd"/>
            <w:r w:rsidRPr="00B849F6">
              <w:rPr>
                <w:rFonts w:ascii="Times New Roman" w:hAnsi="Times New Roman" w:cs="Times New Roman"/>
                <w:sz w:val="20"/>
                <w:szCs w:val="20"/>
              </w:rPr>
              <w:t>:</w:t>
            </w:r>
          </w:p>
          <w:tbl>
            <w:tblPr>
              <w:tblW w:w="5856" w:type="dxa"/>
              <w:tblInd w:w="93" w:type="dxa"/>
              <w:tblLook w:val="04A0" w:firstRow="1" w:lastRow="0" w:firstColumn="1" w:lastColumn="0" w:noHBand="0" w:noVBand="1"/>
            </w:tblPr>
            <w:tblGrid>
              <w:gridCol w:w="2737"/>
              <w:gridCol w:w="3119"/>
            </w:tblGrid>
            <w:tr w:rsidR="00014962" w:rsidRPr="00B849F6" w:rsidTr="006A66D8">
              <w:trPr>
                <w:trHeight w:val="300"/>
              </w:trPr>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center"/>
                    <w:rPr>
                      <w:rFonts w:ascii="Times New Roman" w:eastAsia="Times New Roman" w:hAnsi="Times New Roman" w:cs="Times New Roman"/>
                      <w:b/>
                      <w:bCs/>
                      <w:sz w:val="20"/>
                      <w:szCs w:val="20"/>
                      <w:lang w:eastAsia="ru-RU"/>
                    </w:rPr>
                  </w:pPr>
                  <w:r w:rsidRPr="00B849F6">
                    <w:rPr>
                      <w:rFonts w:ascii="Times New Roman" w:eastAsia="Times New Roman" w:hAnsi="Times New Roman" w:cs="Times New Roman"/>
                      <w:b/>
                      <w:bCs/>
                      <w:sz w:val="20"/>
                      <w:szCs w:val="20"/>
                      <w:lang w:eastAsia="ru-RU"/>
                    </w:rPr>
                    <w:t xml:space="preserve">Счет </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center"/>
                    <w:rPr>
                      <w:rFonts w:ascii="Times New Roman" w:eastAsia="Times New Roman" w:hAnsi="Times New Roman" w:cs="Times New Roman"/>
                      <w:b/>
                      <w:bCs/>
                      <w:sz w:val="20"/>
                      <w:szCs w:val="20"/>
                      <w:lang w:eastAsia="ru-RU"/>
                    </w:rPr>
                  </w:pPr>
                  <w:r w:rsidRPr="00B849F6">
                    <w:rPr>
                      <w:rFonts w:ascii="Times New Roman" w:eastAsia="Times New Roman" w:hAnsi="Times New Roman" w:cs="Times New Roman"/>
                      <w:b/>
                      <w:bCs/>
                      <w:sz w:val="20"/>
                      <w:szCs w:val="20"/>
                      <w:lang w:eastAsia="ru-RU"/>
                    </w:rPr>
                    <w:t>Остаток (рублей)</w:t>
                  </w:r>
                </w:p>
              </w:tc>
            </w:tr>
            <w:tr w:rsidR="00014962" w:rsidRPr="00B849F6" w:rsidTr="006A66D8">
              <w:trPr>
                <w:trHeight w:val="300"/>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 xml:space="preserve">20202  </w:t>
                  </w:r>
                </w:p>
              </w:tc>
              <w:tc>
                <w:tcPr>
                  <w:tcW w:w="3119" w:type="dxa"/>
                  <w:tcBorders>
                    <w:top w:val="nil"/>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right"/>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1 000 555,00</w:t>
                  </w:r>
                </w:p>
              </w:tc>
            </w:tr>
            <w:tr w:rsidR="00014962" w:rsidRPr="00B849F6" w:rsidTr="006A66D8">
              <w:trPr>
                <w:trHeight w:val="300"/>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20209</w:t>
                  </w:r>
                </w:p>
              </w:tc>
              <w:tc>
                <w:tcPr>
                  <w:tcW w:w="3119" w:type="dxa"/>
                  <w:tcBorders>
                    <w:top w:val="nil"/>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right"/>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1 000 300,00</w:t>
                  </w:r>
                </w:p>
              </w:tc>
            </w:tr>
            <w:tr w:rsidR="00014962" w:rsidRPr="00B849F6" w:rsidTr="006A66D8">
              <w:trPr>
                <w:trHeight w:val="300"/>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20501</w:t>
                  </w:r>
                </w:p>
              </w:tc>
              <w:tc>
                <w:tcPr>
                  <w:tcW w:w="3119" w:type="dxa"/>
                  <w:tcBorders>
                    <w:top w:val="nil"/>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right"/>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1 000 700,00</w:t>
                  </w:r>
                </w:p>
              </w:tc>
            </w:tr>
            <w:tr w:rsidR="00014962" w:rsidRPr="00B849F6" w:rsidTr="006A66D8">
              <w:trPr>
                <w:trHeight w:val="300"/>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 xml:space="preserve">20802  </w:t>
                  </w:r>
                </w:p>
              </w:tc>
              <w:tc>
                <w:tcPr>
                  <w:tcW w:w="3119" w:type="dxa"/>
                  <w:tcBorders>
                    <w:top w:val="nil"/>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right"/>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1 000 600,00</w:t>
                  </w:r>
                </w:p>
              </w:tc>
            </w:tr>
            <w:tr w:rsidR="00014962" w:rsidRPr="00B849F6" w:rsidTr="006A66D8">
              <w:trPr>
                <w:trHeight w:val="300"/>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rPr>
                      <w:rFonts w:ascii="Times New Roman" w:eastAsia="Times New Roman" w:hAnsi="Times New Roman" w:cs="Times New Roman"/>
                      <w:b/>
                      <w:bCs/>
                      <w:sz w:val="20"/>
                      <w:szCs w:val="20"/>
                      <w:lang w:eastAsia="ru-RU"/>
                    </w:rPr>
                  </w:pPr>
                  <w:r w:rsidRPr="00B849F6">
                    <w:rPr>
                      <w:rFonts w:ascii="Times New Roman" w:eastAsia="Times New Roman" w:hAnsi="Times New Roman" w:cs="Times New Roman"/>
                      <w:b/>
                      <w:bCs/>
                      <w:sz w:val="20"/>
                      <w:szCs w:val="20"/>
                      <w:lang w:eastAsia="ru-RU"/>
                    </w:rPr>
                    <w:t>ИТОГО рублей:</w:t>
                  </w:r>
                </w:p>
              </w:tc>
              <w:tc>
                <w:tcPr>
                  <w:tcW w:w="3119" w:type="dxa"/>
                  <w:tcBorders>
                    <w:top w:val="nil"/>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right"/>
                    <w:rPr>
                      <w:rFonts w:ascii="Times New Roman" w:eastAsia="Times New Roman" w:hAnsi="Times New Roman" w:cs="Times New Roman"/>
                      <w:b/>
                      <w:bCs/>
                      <w:sz w:val="20"/>
                      <w:szCs w:val="20"/>
                      <w:lang w:eastAsia="ru-RU"/>
                    </w:rPr>
                  </w:pPr>
                  <w:r w:rsidRPr="00B849F6">
                    <w:rPr>
                      <w:rFonts w:ascii="Times New Roman" w:eastAsia="Times New Roman" w:hAnsi="Times New Roman" w:cs="Times New Roman"/>
                      <w:b/>
                      <w:bCs/>
                      <w:sz w:val="20"/>
                      <w:szCs w:val="20"/>
                      <w:lang w:eastAsia="ru-RU"/>
                    </w:rPr>
                    <w:t>4 002 155,00</w:t>
                  </w:r>
                </w:p>
              </w:tc>
            </w:tr>
            <w:tr w:rsidR="00014962" w:rsidRPr="00B849F6" w:rsidTr="006A66D8">
              <w:trPr>
                <w:trHeight w:val="300"/>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rPr>
                      <w:rFonts w:ascii="Times New Roman" w:eastAsia="Times New Roman" w:hAnsi="Times New Roman" w:cs="Times New Roman"/>
                      <w:b/>
                      <w:bCs/>
                      <w:sz w:val="20"/>
                      <w:szCs w:val="20"/>
                      <w:lang w:eastAsia="ru-RU"/>
                    </w:rPr>
                  </w:pPr>
                  <w:r w:rsidRPr="00B849F6">
                    <w:rPr>
                      <w:rFonts w:ascii="Times New Roman" w:eastAsia="Times New Roman" w:hAnsi="Times New Roman" w:cs="Times New Roman"/>
                      <w:b/>
                      <w:bCs/>
                      <w:sz w:val="20"/>
                      <w:szCs w:val="20"/>
                      <w:lang w:eastAsia="ru-RU"/>
                    </w:rPr>
                    <w:t>ИТОГО в тысячах рублей</w:t>
                  </w:r>
                </w:p>
              </w:tc>
              <w:tc>
                <w:tcPr>
                  <w:tcW w:w="3119" w:type="dxa"/>
                  <w:tcBorders>
                    <w:top w:val="nil"/>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right"/>
                    <w:rPr>
                      <w:rFonts w:ascii="Times New Roman" w:eastAsia="Times New Roman" w:hAnsi="Times New Roman" w:cs="Times New Roman"/>
                      <w:b/>
                      <w:bCs/>
                      <w:sz w:val="20"/>
                      <w:szCs w:val="20"/>
                      <w:lang w:eastAsia="ru-RU"/>
                    </w:rPr>
                  </w:pPr>
                  <w:r w:rsidRPr="00B849F6">
                    <w:rPr>
                      <w:rFonts w:ascii="Times New Roman" w:eastAsia="Times New Roman" w:hAnsi="Times New Roman" w:cs="Times New Roman"/>
                      <w:b/>
                      <w:bCs/>
                      <w:sz w:val="20"/>
                      <w:szCs w:val="20"/>
                      <w:lang w:eastAsia="ru-RU"/>
                    </w:rPr>
                    <w:t>4 002,00</w:t>
                  </w:r>
                </w:p>
              </w:tc>
            </w:tr>
          </w:tbl>
          <w:p w:rsidR="00014962" w:rsidRPr="00B849F6" w:rsidRDefault="00014962" w:rsidP="00014962">
            <w:pPr>
              <w:rPr>
                <w:rFonts w:ascii="Times New Roman" w:hAnsi="Times New Roman" w:cs="Times New Roman"/>
                <w:sz w:val="20"/>
                <w:szCs w:val="20"/>
              </w:rPr>
            </w:pPr>
          </w:p>
          <w:p w:rsidR="00014962" w:rsidRPr="00B849F6" w:rsidRDefault="00014962" w:rsidP="00014962">
            <w:pPr>
              <w:rPr>
                <w:rFonts w:ascii="Times New Roman" w:hAnsi="Times New Roman" w:cs="Times New Roman"/>
                <w:sz w:val="20"/>
                <w:szCs w:val="20"/>
              </w:rPr>
            </w:pPr>
            <w:r w:rsidRPr="00B849F6">
              <w:rPr>
                <w:rFonts w:ascii="Times New Roman" w:hAnsi="Times New Roman" w:cs="Times New Roman"/>
                <w:sz w:val="20"/>
                <w:szCs w:val="20"/>
              </w:rPr>
              <w:t>*</w:t>
            </w:r>
            <w:r w:rsidRPr="00B849F6">
              <w:rPr>
                <w:rFonts w:ascii="Times New Roman" w:hAnsi="Times New Roman" w:cs="Times New Roman"/>
                <w:i/>
                <w:sz w:val="20"/>
                <w:szCs w:val="20"/>
              </w:rPr>
              <w:t>При этом все другие указанные в строке баланса счета имеют нулевые остатки.</w:t>
            </w:r>
          </w:p>
          <w:p w:rsidR="00014962" w:rsidRPr="00B849F6" w:rsidRDefault="00014962" w:rsidP="00014962">
            <w:pPr>
              <w:rPr>
                <w:rFonts w:ascii="Times New Roman" w:hAnsi="Times New Roman" w:cs="Times New Roman"/>
                <w:sz w:val="20"/>
                <w:szCs w:val="20"/>
                <w:lang w:eastAsia="ru-RU"/>
              </w:rPr>
            </w:pPr>
            <w:r w:rsidRPr="00B849F6">
              <w:rPr>
                <w:rFonts w:ascii="Times New Roman" w:hAnsi="Times New Roman" w:cs="Times New Roman"/>
                <w:sz w:val="20"/>
                <w:szCs w:val="20"/>
              </w:rPr>
              <w:t xml:space="preserve">Таким образом, </w:t>
            </w:r>
            <w:r w:rsidRPr="00B849F6">
              <w:rPr>
                <w:rFonts w:ascii="Times New Roman" w:hAnsi="Times New Roman" w:cs="Times New Roman"/>
                <w:sz w:val="20"/>
                <w:szCs w:val="20"/>
                <w:lang w:eastAsia="ru-RU"/>
              </w:rPr>
              <w:t xml:space="preserve">при округлении до тысяч </w:t>
            </w:r>
            <w:r w:rsidRPr="00B849F6">
              <w:rPr>
                <w:rFonts w:ascii="Times New Roman" w:hAnsi="Times New Roman" w:cs="Times New Roman"/>
                <w:sz w:val="20"/>
                <w:szCs w:val="20"/>
              </w:rPr>
              <w:t xml:space="preserve">остатка </w:t>
            </w:r>
            <w:r w:rsidRPr="00B849F6">
              <w:rPr>
                <w:rFonts w:ascii="Times New Roman" w:hAnsi="Times New Roman" w:cs="Times New Roman"/>
                <w:sz w:val="20"/>
                <w:szCs w:val="20"/>
                <w:lang w:eastAsia="ru-RU"/>
              </w:rPr>
              <w:t>4 002 155,00 рублей, получаем значение 4 002,00 тыс. руб., которое и будет отражено в строке 1 баланса.</w:t>
            </w:r>
          </w:p>
          <w:p w:rsidR="00014962" w:rsidRPr="00B849F6" w:rsidRDefault="00014962" w:rsidP="00014962">
            <w:p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 xml:space="preserve">При составления </w:t>
            </w:r>
            <w:r w:rsidRPr="00B849F6">
              <w:rPr>
                <w:rFonts w:ascii="Times New Roman" w:hAnsi="Times New Roman" w:cs="Times New Roman"/>
                <w:b/>
                <w:sz w:val="20"/>
                <w:szCs w:val="20"/>
                <w:lang w:eastAsia="ru-RU"/>
              </w:rPr>
              <w:t>Примечания 5. «Денежные средства»</w:t>
            </w:r>
            <w:r w:rsidRPr="00B849F6">
              <w:rPr>
                <w:rFonts w:ascii="Times New Roman" w:hAnsi="Times New Roman" w:cs="Times New Roman"/>
                <w:sz w:val="20"/>
                <w:szCs w:val="20"/>
                <w:lang w:eastAsia="ru-RU"/>
              </w:rPr>
              <w:t xml:space="preserve"> возник вопрос по правильности округления. Для понимания вопроса рассмотрим таблицу </w:t>
            </w:r>
            <w:proofErr w:type="gramStart"/>
            <w:r w:rsidRPr="00B849F6">
              <w:rPr>
                <w:rFonts w:ascii="Times New Roman" w:hAnsi="Times New Roman" w:cs="Times New Roman"/>
                <w:sz w:val="20"/>
                <w:szCs w:val="20"/>
                <w:lang w:eastAsia="ru-RU"/>
              </w:rPr>
              <w:t>5.1  и</w:t>
            </w:r>
            <w:proofErr w:type="gramEnd"/>
            <w:r w:rsidRPr="00B849F6">
              <w:rPr>
                <w:rFonts w:ascii="Times New Roman" w:hAnsi="Times New Roman" w:cs="Times New Roman"/>
                <w:sz w:val="20"/>
                <w:szCs w:val="20"/>
                <w:lang w:eastAsia="ru-RU"/>
              </w:rPr>
              <w:t xml:space="preserve"> пояснения о примерной группировки счетов для ее составления:</w:t>
            </w:r>
          </w:p>
          <w:tbl>
            <w:tblPr>
              <w:tblW w:w="9920" w:type="dxa"/>
              <w:tblInd w:w="93" w:type="dxa"/>
              <w:tblLook w:val="04A0" w:firstRow="1" w:lastRow="0" w:firstColumn="1" w:lastColumn="0" w:noHBand="0" w:noVBand="1"/>
            </w:tblPr>
            <w:tblGrid>
              <w:gridCol w:w="905"/>
              <w:gridCol w:w="2203"/>
              <w:gridCol w:w="2855"/>
              <w:gridCol w:w="2004"/>
              <w:gridCol w:w="1953"/>
            </w:tblGrid>
            <w:tr w:rsidR="00014962" w:rsidRPr="00B849F6" w:rsidTr="006A66D8">
              <w:trPr>
                <w:trHeight w:val="900"/>
              </w:trPr>
              <w:tc>
                <w:tcPr>
                  <w:tcW w:w="90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Номер строки</w:t>
                  </w:r>
                </w:p>
              </w:tc>
              <w:tc>
                <w:tcPr>
                  <w:tcW w:w="220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Наименование показателя</w:t>
                  </w:r>
                </w:p>
              </w:tc>
              <w:tc>
                <w:tcPr>
                  <w:tcW w:w="6812" w:type="dxa"/>
                  <w:gridSpan w:val="3"/>
                  <w:tcBorders>
                    <w:top w:val="single" w:sz="8" w:space="0" w:color="000000"/>
                    <w:left w:val="nil"/>
                    <w:bottom w:val="single" w:sz="8" w:space="0" w:color="000000"/>
                    <w:right w:val="single" w:sz="8" w:space="0" w:color="000000"/>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Порядок определения показателей по строке (счета бухгалтерского учета)</w:t>
                  </w:r>
                </w:p>
              </w:tc>
            </w:tr>
            <w:tr w:rsidR="00014962" w:rsidRPr="00B849F6" w:rsidTr="006A66D8">
              <w:trPr>
                <w:trHeight w:val="525"/>
              </w:trPr>
              <w:tc>
                <w:tcPr>
                  <w:tcW w:w="905" w:type="dxa"/>
                  <w:vMerge/>
                  <w:tcBorders>
                    <w:top w:val="single" w:sz="8" w:space="0" w:color="000000"/>
                    <w:left w:val="single" w:sz="8" w:space="0" w:color="000000"/>
                    <w:bottom w:val="single" w:sz="8" w:space="0" w:color="000000"/>
                    <w:right w:val="single" w:sz="8" w:space="0" w:color="000000"/>
                  </w:tcBorders>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p>
              </w:tc>
              <w:tc>
                <w:tcPr>
                  <w:tcW w:w="2203" w:type="dxa"/>
                  <w:vMerge/>
                  <w:tcBorders>
                    <w:top w:val="single" w:sz="8" w:space="0" w:color="000000"/>
                    <w:left w:val="single" w:sz="8" w:space="0" w:color="000000"/>
                    <w:bottom w:val="single" w:sz="8" w:space="0" w:color="000000"/>
                    <w:right w:val="single" w:sz="8" w:space="0" w:color="000000"/>
                  </w:tcBorders>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p>
              </w:tc>
              <w:tc>
                <w:tcPr>
                  <w:tcW w:w="2855" w:type="dxa"/>
                  <w:tcBorders>
                    <w:top w:val="nil"/>
                    <w:left w:val="nil"/>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Полная балансовая стоимость</w:t>
                  </w:r>
                </w:p>
              </w:tc>
              <w:tc>
                <w:tcPr>
                  <w:tcW w:w="2004" w:type="dxa"/>
                  <w:tcBorders>
                    <w:top w:val="nil"/>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Резерв под обесценение</w:t>
                  </w:r>
                </w:p>
              </w:tc>
              <w:tc>
                <w:tcPr>
                  <w:tcW w:w="1953" w:type="dxa"/>
                  <w:tcBorders>
                    <w:top w:val="nil"/>
                    <w:left w:val="single" w:sz="8" w:space="0" w:color="000000"/>
                    <w:bottom w:val="nil"/>
                    <w:right w:val="single" w:sz="8" w:space="0" w:color="000000"/>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Балансовая стоимость</w:t>
                  </w:r>
                </w:p>
              </w:tc>
            </w:tr>
            <w:tr w:rsidR="00014962" w:rsidRPr="00B849F6" w:rsidTr="006A66D8">
              <w:trPr>
                <w:trHeight w:val="315"/>
              </w:trPr>
              <w:tc>
                <w:tcPr>
                  <w:tcW w:w="905" w:type="dxa"/>
                  <w:tcBorders>
                    <w:top w:val="nil"/>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w:t>
                  </w:r>
                </w:p>
              </w:tc>
              <w:tc>
                <w:tcPr>
                  <w:tcW w:w="2203" w:type="dxa"/>
                  <w:tcBorders>
                    <w:top w:val="nil"/>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2</w:t>
                  </w:r>
                </w:p>
              </w:tc>
              <w:tc>
                <w:tcPr>
                  <w:tcW w:w="2855"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3</w:t>
                  </w:r>
                </w:p>
              </w:tc>
              <w:tc>
                <w:tcPr>
                  <w:tcW w:w="2004"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4</w:t>
                  </w:r>
                </w:p>
              </w:tc>
              <w:tc>
                <w:tcPr>
                  <w:tcW w:w="1953" w:type="dxa"/>
                  <w:tcBorders>
                    <w:top w:val="single" w:sz="8" w:space="0" w:color="000000"/>
                    <w:left w:val="single" w:sz="8" w:space="0" w:color="000000"/>
                    <w:bottom w:val="nil"/>
                    <w:right w:val="single" w:sz="8" w:space="0" w:color="000000"/>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5</w:t>
                  </w:r>
                </w:p>
              </w:tc>
            </w:tr>
            <w:tr w:rsidR="00014962" w:rsidRPr="00B849F6" w:rsidTr="006A66D8">
              <w:trPr>
                <w:trHeight w:val="302"/>
              </w:trPr>
              <w:tc>
                <w:tcPr>
                  <w:tcW w:w="905"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w:t>
                  </w:r>
                </w:p>
              </w:tc>
              <w:tc>
                <w:tcPr>
                  <w:tcW w:w="2203"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Денежные средства в кассе</w:t>
                  </w:r>
                </w:p>
              </w:tc>
              <w:tc>
                <w:tcPr>
                  <w:tcW w:w="2855"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20202 + 20203</w:t>
                  </w:r>
                </w:p>
              </w:tc>
              <w:tc>
                <w:tcPr>
                  <w:tcW w:w="2004"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Не заполняется</w:t>
                  </w:r>
                </w:p>
              </w:tc>
              <w:tc>
                <w:tcPr>
                  <w:tcW w:w="1953" w:type="dxa"/>
                  <w:tcBorders>
                    <w:top w:val="single" w:sz="8" w:space="0" w:color="000000"/>
                    <w:left w:val="single" w:sz="8" w:space="0" w:color="000000"/>
                    <w:bottom w:val="nil"/>
                    <w:right w:val="single" w:sz="8" w:space="0" w:color="000000"/>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графа 3 - графа 4</w:t>
                  </w:r>
                </w:p>
              </w:tc>
            </w:tr>
            <w:tr w:rsidR="00014962" w:rsidRPr="00B849F6" w:rsidTr="006A66D8">
              <w:trPr>
                <w:trHeight w:val="252"/>
              </w:trPr>
              <w:tc>
                <w:tcPr>
                  <w:tcW w:w="905"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2</w:t>
                  </w:r>
                </w:p>
              </w:tc>
              <w:tc>
                <w:tcPr>
                  <w:tcW w:w="2203"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Денежные средства в пути</w:t>
                  </w:r>
                </w:p>
              </w:tc>
              <w:tc>
                <w:tcPr>
                  <w:tcW w:w="2855"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20209</w:t>
                  </w:r>
                </w:p>
              </w:tc>
              <w:tc>
                <w:tcPr>
                  <w:tcW w:w="2004"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Не заполняется</w:t>
                  </w:r>
                </w:p>
              </w:tc>
              <w:tc>
                <w:tcPr>
                  <w:tcW w:w="1953" w:type="dxa"/>
                  <w:tcBorders>
                    <w:top w:val="single" w:sz="8" w:space="0" w:color="000000"/>
                    <w:left w:val="single" w:sz="8" w:space="0" w:color="000000"/>
                    <w:bottom w:val="nil"/>
                    <w:right w:val="single" w:sz="8" w:space="0" w:color="000000"/>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графа 3 - графа 4</w:t>
                  </w:r>
                </w:p>
              </w:tc>
            </w:tr>
            <w:tr w:rsidR="00014962" w:rsidRPr="00B849F6" w:rsidTr="006A66D8">
              <w:trPr>
                <w:trHeight w:val="343"/>
              </w:trPr>
              <w:tc>
                <w:tcPr>
                  <w:tcW w:w="905"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3</w:t>
                  </w:r>
                </w:p>
              </w:tc>
              <w:tc>
                <w:tcPr>
                  <w:tcW w:w="2203"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Расчетные счета</w:t>
                  </w:r>
                </w:p>
              </w:tc>
              <w:tc>
                <w:tcPr>
                  <w:tcW w:w="2855"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20501 + 20502 + 20507 + 20508</w:t>
                  </w:r>
                </w:p>
              </w:tc>
              <w:tc>
                <w:tcPr>
                  <w:tcW w:w="2004"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20505 + 20506</w:t>
                  </w:r>
                </w:p>
              </w:tc>
              <w:tc>
                <w:tcPr>
                  <w:tcW w:w="1953" w:type="dxa"/>
                  <w:tcBorders>
                    <w:top w:val="single" w:sz="8" w:space="0" w:color="000000"/>
                    <w:left w:val="single" w:sz="8" w:space="0" w:color="000000"/>
                    <w:bottom w:val="nil"/>
                    <w:right w:val="single" w:sz="8" w:space="0" w:color="000000"/>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графа 3 - графа 4</w:t>
                  </w:r>
                </w:p>
              </w:tc>
            </w:tr>
            <w:tr w:rsidR="00014962" w:rsidRPr="00B849F6" w:rsidTr="006A66D8">
              <w:trPr>
                <w:trHeight w:val="675"/>
              </w:trPr>
              <w:tc>
                <w:tcPr>
                  <w:tcW w:w="905"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4</w:t>
                  </w:r>
                </w:p>
              </w:tc>
              <w:tc>
                <w:tcPr>
                  <w:tcW w:w="2203"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Прочие денежные средства</w:t>
                  </w:r>
                </w:p>
              </w:tc>
              <w:tc>
                <w:tcPr>
                  <w:tcW w:w="2855"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20802 + часть 20803 + 20801 + часть 47901 + часть 20806</w:t>
                  </w:r>
                </w:p>
              </w:tc>
              <w:tc>
                <w:tcPr>
                  <w:tcW w:w="2004"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часть 20805 + часть 47904</w:t>
                  </w:r>
                </w:p>
              </w:tc>
              <w:tc>
                <w:tcPr>
                  <w:tcW w:w="1953" w:type="dxa"/>
                  <w:tcBorders>
                    <w:top w:val="single" w:sz="8" w:space="0" w:color="000000"/>
                    <w:left w:val="single" w:sz="8" w:space="0" w:color="000000"/>
                    <w:bottom w:val="nil"/>
                    <w:right w:val="single" w:sz="8" w:space="0" w:color="000000"/>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графа 3 - графа 4</w:t>
                  </w:r>
                </w:p>
              </w:tc>
            </w:tr>
            <w:tr w:rsidR="00014962" w:rsidRPr="00B849F6" w:rsidTr="006A66D8">
              <w:trPr>
                <w:trHeight w:val="415"/>
              </w:trPr>
              <w:tc>
                <w:tcPr>
                  <w:tcW w:w="905" w:type="dxa"/>
                  <w:tcBorders>
                    <w:top w:val="single" w:sz="8" w:space="0" w:color="000000"/>
                    <w:left w:val="single" w:sz="8" w:space="0" w:color="000000"/>
                    <w:bottom w:val="single" w:sz="8" w:space="0" w:color="000000"/>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5</w:t>
                  </w:r>
                </w:p>
              </w:tc>
              <w:tc>
                <w:tcPr>
                  <w:tcW w:w="2203" w:type="dxa"/>
                  <w:tcBorders>
                    <w:top w:val="single" w:sz="8" w:space="0" w:color="000000"/>
                    <w:left w:val="single" w:sz="8" w:space="0" w:color="000000"/>
                    <w:bottom w:val="single" w:sz="8" w:space="0" w:color="000000"/>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Итого</w:t>
                  </w:r>
                </w:p>
              </w:tc>
              <w:tc>
                <w:tcPr>
                  <w:tcW w:w="2855" w:type="dxa"/>
                  <w:tcBorders>
                    <w:top w:val="single" w:sz="8" w:space="0" w:color="000000"/>
                    <w:left w:val="single" w:sz="8" w:space="0" w:color="000000"/>
                    <w:bottom w:val="single" w:sz="8" w:space="0" w:color="000000"/>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строка 1 + строка 2 + строка 3 + строка 4</w:t>
                  </w:r>
                </w:p>
              </w:tc>
              <w:tc>
                <w:tcPr>
                  <w:tcW w:w="2004" w:type="dxa"/>
                  <w:tcBorders>
                    <w:top w:val="single" w:sz="8" w:space="0" w:color="000000"/>
                    <w:left w:val="single" w:sz="8" w:space="0" w:color="000000"/>
                    <w:bottom w:val="single" w:sz="8" w:space="0" w:color="000000"/>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строка 1 + строка 2 + строка 3 + строка 4</w:t>
                  </w:r>
                </w:p>
              </w:tc>
              <w:tc>
                <w:tcPr>
                  <w:tcW w:w="195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строка 1 + строка 2 + строка 3 + строка 4</w:t>
                  </w:r>
                </w:p>
              </w:tc>
            </w:tr>
          </w:tbl>
          <w:p w:rsidR="00014962" w:rsidRPr="00B849F6" w:rsidRDefault="00014962" w:rsidP="00014962">
            <w:pPr>
              <w:rPr>
                <w:rFonts w:ascii="Times New Roman" w:hAnsi="Times New Roman" w:cs="Times New Roman"/>
                <w:sz w:val="20"/>
                <w:szCs w:val="20"/>
                <w:lang w:eastAsia="ru-RU"/>
              </w:rPr>
            </w:pPr>
          </w:p>
          <w:p w:rsidR="00014962" w:rsidRPr="00B849F6" w:rsidRDefault="00014962" w:rsidP="00014962">
            <w:p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При использовании вышеуказанных данных об остатках на счетах, таблица № 5.1 в заполненном варианте будет выглядеть следующим образом:</w:t>
            </w:r>
          </w:p>
          <w:p w:rsidR="00014962" w:rsidRPr="00B849F6" w:rsidRDefault="00014962" w:rsidP="00014962">
            <w:p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Данные представлены в тысячах рублей.</w:t>
            </w:r>
          </w:p>
          <w:tbl>
            <w:tblPr>
              <w:tblW w:w="9920" w:type="dxa"/>
              <w:tblInd w:w="93" w:type="dxa"/>
              <w:tblLook w:val="04A0" w:firstRow="1" w:lastRow="0" w:firstColumn="1" w:lastColumn="0" w:noHBand="0" w:noVBand="1"/>
            </w:tblPr>
            <w:tblGrid>
              <w:gridCol w:w="913"/>
              <w:gridCol w:w="2266"/>
              <w:gridCol w:w="2669"/>
              <w:gridCol w:w="2053"/>
              <w:gridCol w:w="2019"/>
            </w:tblGrid>
            <w:tr w:rsidR="00014962" w:rsidRPr="00B849F6" w:rsidTr="006A66D8">
              <w:trPr>
                <w:trHeight w:val="900"/>
              </w:trPr>
              <w:tc>
                <w:tcPr>
                  <w:tcW w:w="91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lastRenderedPageBreak/>
                    <w:t>Номер строки</w:t>
                  </w:r>
                </w:p>
              </w:tc>
              <w:tc>
                <w:tcPr>
                  <w:tcW w:w="2266"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Наименование показателя</w:t>
                  </w:r>
                </w:p>
              </w:tc>
              <w:tc>
                <w:tcPr>
                  <w:tcW w:w="6741" w:type="dxa"/>
                  <w:gridSpan w:val="3"/>
                  <w:tcBorders>
                    <w:top w:val="single" w:sz="8" w:space="0" w:color="000000"/>
                    <w:left w:val="nil"/>
                    <w:bottom w:val="single" w:sz="8" w:space="0" w:color="000000"/>
                    <w:right w:val="single" w:sz="8" w:space="0" w:color="000000"/>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Порядок определения показателей по строке (счета бухгалтерского учета)</w:t>
                  </w:r>
                </w:p>
              </w:tc>
            </w:tr>
            <w:tr w:rsidR="00014962" w:rsidRPr="00B849F6" w:rsidTr="006A66D8">
              <w:trPr>
                <w:trHeight w:val="525"/>
              </w:trPr>
              <w:tc>
                <w:tcPr>
                  <w:tcW w:w="913" w:type="dxa"/>
                  <w:vMerge/>
                  <w:tcBorders>
                    <w:top w:val="single" w:sz="8" w:space="0" w:color="000000"/>
                    <w:left w:val="single" w:sz="8" w:space="0" w:color="000000"/>
                    <w:bottom w:val="single" w:sz="8" w:space="0" w:color="000000"/>
                    <w:right w:val="single" w:sz="8" w:space="0" w:color="000000"/>
                  </w:tcBorders>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p>
              </w:tc>
              <w:tc>
                <w:tcPr>
                  <w:tcW w:w="2266" w:type="dxa"/>
                  <w:vMerge/>
                  <w:tcBorders>
                    <w:top w:val="single" w:sz="8" w:space="0" w:color="000000"/>
                    <w:left w:val="single" w:sz="8" w:space="0" w:color="000000"/>
                    <w:bottom w:val="single" w:sz="8" w:space="0" w:color="000000"/>
                    <w:right w:val="single" w:sz="8" w:space="0" w:color="000000"/>
                  </w:tcBorders>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p>
              </w:tc>
              <w:tc>
                <w:tcPr>
                  <w:tcW w:w="2669" w:type="dxa"/>
                  <w:tcBorders>
                    <w:top w:val="nil"/>
                    <w:left w:val="nil"/>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Полная балансовая стоимость</w:t>
                  </w:r>
                </w:p>
              </w:tc>
              <w:tc>
                <w:tcPr>
                  <w:tcW w:w="2053" w:type="dxa"/>
                  <w:tcBorders>
                    <w:top w:val="nil"/>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Резерв под обесценение</w:t>
                  </w:r>
                </w:p>
              </w:tc>
              <w:tc>
                <w:tcPr>
                  <w:tcW w:w="2019" w:type="dxa"/>
                  <w:tcBorders>
                    <w:top w:val="nil"/>
                    <w:left w:val="single" w:sz="8" w:space="0" w:color="000000"/>
                    <w:bottom w:val="nil"/>
                    <w:right w:val="single" w:sz="8" w:space="0" w:color="000000"/>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Балансовая стоимость</w:t>
                  </w:r>
                </w:p>
              </w:tc>
            </w:tr>
            <w:tr w:rsidR="00014962" w:rsidRPr="00B849F6" w:rsidTr="006A66D8">
              <w:trPr>
                <w:trHeight w:val="315"/>
              </w:trPr>
              <w:tc>
                <w:tcPr>
                  <w:tcW w:w="913" w:type="dxa"/>
                  <w:tcBorders>
                    <w:top w:val="nil"/>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w:t>
                  </w:r>
                </w:p>
              </w:tc>
              <w:tc>
                <w:tcPr>
                  <w:tcW w:w="2266" w:type="dxa"/>
                  <w:tcBorders>
                    <w:top w:val="nil"/>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2</w:t>
                  </w:r>
                </w:p>
              </w:tc>
              <w:tc>
                <w:tcPr>
                  <w:tcW w:w="2669"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3</w:t>
                  </w:r>
                </w:p>
              </w:tc>
              <w:tc>
                <w:tcPr>
                  <w:tcW w:w="2053"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4</w:t>
                  </w:r>
                </w:p>
              </w:tc>
              <w:tc>
                <w:tcPr>
                  <w:tcW w:w="2019" w:type="dxa"/>
                  <w:tcBorders>
                    <w:top w:val="single" w:sz="8" w:space="0" w:color="000000"/>
                    <w:left w:val="single" w:sz="8" w:space="0" w:color="000000"/>
                    <w:bottom w:val="nil"/>
                    <w:right w:val="single" w:sz="8" w:space="0" w:color="000000"/>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5</w:t>
                  </w:r>
                </w:p>
              </w:tc>
            </w:tr>
            <w:tr w:rsidR="00014962" w:rsidRPr="00B849F6" w:rsidTr="006A66D8">
              <w:trPr>
                <w:trHeight w:val="525"/>
              </w:trPr>
              <w:tc>
                <w:tcPr>
                  <w:tcW w:w="913"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w:t>
                  </w:r>
                </w:p>
              </w:tc>
              <w:tc>
                <w:tcPr>
                  <w:tcW w:w="2266"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Денежные средства в кассе</w:t>
                  </w:r>
                </w:p>
              </w:tc>
              <w:tc>
                <w:tcPr>
                  <w:tcW w:w="2669"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1 001</w:t>
                  </w:r>
                </w:p>
              </w:tc>
              <w:tc>
                <w:tcPr>
                  <w:tcW w:w="2053"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Не заполняется</w:t>
                  </w:r>
                </w:p>
              </w:tc>
              <w:tc>
                <w:tcPr>
                  <w:tcW w:w="2019" w:type="dxa"/>
                  <w:tcBorders>
                    <w:top w:val="single" w:sz="8" w:space="0" w:color="000000"/>
                    <w:left w:val="single" w:sz="8" w:space="0" w:color="000000"/>
                    <w:bottom w:val="nil"/>
                    <w:right w:val="single" w:sz="8" w:space="0" w:color="000000"/>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1 001</w:t>
                  </w:r>
                </w:p>
              </w:tc>
            </w:tr>
            <w:tr w:rsidR="00014962" w:rsidRPr="00B849F6" w:rsidTr="006A66D8">
              <w:trPr>
                <w:trHeight w:val="315"/>
              </w:trPr>
              <w:tc>
                <w:tcPr>
                  <w:tcW w:w="913"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2</w:t>
                  </w:r>
                </w:p>
              </w:tc>
              <w:tc>
                <w:tcPr>
                  <w:tcW w:w="2266"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Денежные средства в пути</w:t>
                  </w:r>
                </w:p>
              </w:tc>
              <w:tc>
                <w:tcPr>
                  <w:tcW w:w="2669"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u w:val="single"/>
                      <w:lang w:eastAsia="ru-RU"/>
                    </w:rPr>
                  </w:pPr>
                  <w:r w:rsidRPr="00B849F6">
                    <w:rPr>
                      <w:rFonts w:ascii="Times New Roman" w:eastAsia="Times New Roman" w:hAnsi="Times New Roman" w:cs="Times New Roman"/>
                      <w:sz w:val="20"/>
                      <w:szCs w:val="20"/>
                      <w:lang w:eastAsia="ru-RU"/>
                    </w:rPr>
                    <w:t>1 000</w:t>
                  </w:r>
                </w:p>
              </w:tc>
              <w:tc>
                <w:tcPr>
                  <w:tcW w:w="2053"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Не заполняется</w:t>
                  </w:r>
                </w:p>
              </w:tc>
              <w:tc>
                <w:tcPr>
                  <w:tcW w:w="2019" w:type="dxa"/>
                  <w:tcBorders>
                    <w:top w:val="single" w:sz="8" w:space="0" w:color="000000"/>
                    <w:left w:val="single" w:sz="8" w:space="0" w:color="000000"/>
                    <w:bottom w:val="nil"/>
                    <w:right w:val="single" w:sz="8" w:space="0" w:color="000000"/>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1 000</w:t>
                  </w:r>
                </w:p>
              </w:tc>
            </w:tr>
            <w:tr w:rsidR="00014962" w:rsidRPr="00B849F6" w:rsidTr="006A66D8">
              <w:trPr>
                <w:trHeight w:val="329"/>
              </w:trPr>
              <w:tc>
                <w:tcPr>
                  <w:tcW w:w="913"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3</w:t>
                  </w:r>
                </w:p>
              </w:tc>
              <w:tc>
                <w:tcPr>
                  <w:tcW w:w="2266"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Расчетные счета</w:t>
                  </w:r>
                </w:p>
              </w:tc>
              <w:tc>
                <w:tcPr>
                  <w:tcW w:w="2669" w:type="dxa"/>
                  <w:tcBorders>
                    <w:top w:val="single" w:sz="8" w:space="0" w:color="000000"/>
                    <w:left w:val="single" w:sz="8" w:space="0" w:color="000000"/>
                    <w:bottom w:val="nil"/>
                    <w:right w:val="nil"/>
                  </w:tcBorders>
                  <w:shd w:val="clear" w:color="000000" w:fill="FFFFFF"/>
                  <w:vAlign w:val="center"/>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1 001</w:t>
                  </w:r>
                </w:p>
              </w:tc>
              <w:tc>
                <w:tcPr>
                  <w:tcW w:w="2053"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0</w:t>
                  </w:r>
                </w:p>
              </w:tc>
              <w:tc>
                <w:tcPr>
                  <w:tcW w:w="2019" w:type="dxa"/>
                  <w:tcBorders>
                    <w:top w:val="single" w:sz="8" w:space="0" w:color="000000"/>
                    <w:left w:val="single" w:sz="8" w:space="0" w:color="000000"/>
                    <w:bottom w:val="nil"/>
                    <w:right w:val="single" w:sz="8" w:space="0" w:color="000000"/>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1 001</w:t>
                  </w:r>
                </w:p>
              </w:tc>
            </w:tr>
            <w:tr w:rsidR="00014962" w:rsidRPr="00B849F6" w:rsidTr="006A66D8">
              <w:trPr>
                <w:trHeight w:val="817"/>
              </w:trPr>
              <w:tc>
                <w:tcPr>
                  <w:tcW w:w="913"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4</w:t>
                  </w:r>
                </w:p>
              </w:tc>
              <w:tc>
                <w:tcPr>
                  <w:tcW w:w="2266"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Прочие денежные средства</w:t>
                  </w:r>
                </w:p>
              </w:tc>
              <w:tc>
                <w:tcPr>
                  <w:tcW w:w="2669"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1 001</w:t>
                  </w:r>
                </w:p>
              </w:tc>
              <w:tc>
                <w:tcPr>
                  <w:tcW w:w="2053" w:type="dxa"/>
                  <w:tcBorders>
                    <w:top w:val="single" w:sz="8" w:space="0" w:color="000000"/>
                    <w:left w:val="single" w:sz="8" w:space="0" w:color="000000"/>
                    <w:bottom w:val="nil"/>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0</w:t>
                  </w:r>
                </w:p>
              </w:tc>
              <w:tc>
                <w:tcPr>
                  <w:tcW w:w="2019" w:type="dxa"/>
                  <w:tcBorders>
                    <w:top w:val="single" w:sz="8" w:space="0" w:color="000000"/>
                    <w:left w:val="single" w:sz="8" w:space="0" w:color="000000"/>
                    <w:bottom w:val="nil"/>
                    <w:right w:val="single" w:sz="8" w:space="0" w:color="000000"/>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1 001</w:t>
                  </w:r>
                </w:p>
              </w:tc>
            </w:tr>
            <w:tr w:rsidR="00014962" w:rsidRPr="00B849F6" w:rsidTr="006A66D8">
              <w:trPr>
                <w:trHeight w:val="275"/>
              </w:trPr>
              <w:tc>
                <w:tcPr>
                  <w:tcW w:w="913" w:type="dxa"/>
                  <w:tcBorders>
                    <w:top w:val="single" w:sz="8" w:space="0" w:color="000000"/>
                    <w:left w:val="single" w:sz="8" w:space="0" w:color="000000"/>
                    <w:bottom w:val="single" w:sz="8" w:space="0" w:color="000000"/>
                    <w:right w:val="nil"/>
                  </w:tcBorders>
                  <w:shd w:val="clear" w:color="000000" w:fill="FFFFFF"/>
                  <w:vAlign w:val="center"/>
                  <w:hideMark/>
                </w:tcPr>
                <w:p w:rsidR="00014962" w:rsidRPr="00B849F6" w:rsidRDefault="00014962" w:rsidP="00014962">
                  <w:pPr>
                    <w:spacing w:after="0" w:line="240" w:lineRule="auto"/>
                    <w:jc w:val="center"/>
                    <w:rPr>
                      <w:rFonts w:ascii="Times New Roman" w:eastAsia="Times New Roman" w:hAnsi="Times New Roman" w:cs="Times New Roman"/>
                      <w:b/>
                      <w:sz w:val="20"/>
                      <w:szCs w:val="20"/>
                      <w:lang w:eastAsia="ru-RU"/>
                    </w:rPr>
                  </w:pPr>
                  <w:r w:rsidRPr="00B849F6">
                    <w:rPr>
                      <w:rFonts w:ascii="Times New Roman" w:eastAsia="Times New Roman" w:hAnsi="Times New Roman" w:cs="Times New Roman"/>
                      <w:b/>
                      <w:sz w:val="20"/>
                      <w:szCs w:val="20"/>
                      <w:lang w:eastAsia="ru-RU"/>
                    </w:rPr>
                    <w:t>5</w:t>
                  </w:r>
                </w:p>
              </w:tc>
              <w:tc>
                <w:tcPr>
                  <w:tcW w:w="2266" w:type="dxa"/>
                  <w:tcBorders>
                    <w:top w:val="single" w:sz="8" w:space="0" w:color="000000"/>
                    <w:left w:val="single" w:sz="8" w:space="0" w:color="000000"/>
                    <w:bottom w:val="single" w:sz="8" w:space="0" w:color="000000"/>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b/>
                      <w:sz w:val="20"/>
                      <w:szCs w:val="20"/>
                      <w:lang w:eastAsia="ru-RU"/>
                    </w:rPr>
                  </w:pPr>
                  <w:r w:rsidRPr="00B849F6">
                    <w:rPr>
                      <w:rFonts w:ascii="Times New Roman" w:eastAsia="Times New Roman" w:hAnsi="Times New Roman" w:cs="Times New Roman"/>
                      <w:b/>
                      <w:sz w:val="20"/>
                      <w:szCs w:val="20"/>
                      <w:lang w:eastAsia="ru-RU"/>
                    </w:rPr>
                    <w:t>Итого</w:t>
                  </w:r>
                </w:p>
              </w:tc>
              <w:tc>
                <w:tcPr>
                  <w:tcW w:w="2669" w:type="dxa"/>
                  <w:tcBorders>
                    <w:top w:val="single" w:sz="8" w:space="0" w:color="000000"/>
                    <w:left w:val="single" w:sz="8" w:space="0" w:color="000000"/>
                    <w:bottom w:val="single" w:sz="8" w:space="0" w:color="000000"/>
                    <w:right w:val="nil"/>
                  </w:tcBorders>
                  <w:shd w:val="clear" w:color="000000" w:fill="FFFFFF"/>
                  <w:vAlign w:val="center"/>
                  <w:hideMark/>
                </w:tcPr>
                <w:p w:rsidR="00014962" w:rsidRPr="00B849F6" w:rsidRDefault="00014962" w:rsidP="00014962">
                  <w:pPr>
                    <w:rPr>
                      <w:rFonts w:ascii="Times New Roman" w:hAnsi="Times New Roman" w:cs="Times New Roman"/>
                      <w:b/>
                      <w:sz w:val="20"/>
                      <w:szCs w:val="20"/>
                    </w:rPr>
                  </w:pPr>
                  <w:r w:rsidRPr="00B849F6">
                    <w:rPr>
                      <w:rFonts w:ascii="Times New Roman" w:hAnsi="Times New Roman" w:cs="Times New Roman"/>
                      <w:b/>
                      <w:sz w:val="20"/>
                      <w:szCs w:val="20"/>
                    </w:rPr>
                    <w:t>4 002 или 4 003?</w:t>
                  </w:r>
                </w:p>
              </w:tc>
              <w:tc>
                <w:tcPr>
                  <w:tcW w:w="2053" w:type="dxa"/>
                  <w:tcBorders>
                    <w:top w:val="single" w:sz="8" w:space="0" w:color="000000"/>
                    <w:left w:val="single" w:sz="8" w:space="0" w:color="000000"/>
                    <w:bottom w:val="single" w:sz="8" w:space="0" w:color="000000"/>
                    <w:right w:val="nil"/>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b/>
                      <w:sz w:val="20"/>
                      <w:szCs w:val="20"/>
                      <w:lang w:eastAsia="ru-RU"/>
                    </w:rPr>
                  </w:pPr>
                  <w:r w:rsidRPr="00B849F6">
                    <w:rPr>
                      <w:rFonts w:ascii="Times New Roman" w:eastAsia="Times New Roman" w:hAnsi="Times New Roman" w:cs="Times New Roman"/>
                      <w:b/>
                      <w:sz w:val="20"/>
                      <w:szCs w:val="20"/>
                      <w:lang w:eastAsia="ru-RU"/>
                    </w:rPr>
                    <w:t>0</w:t>
                  </w:r>
                </w:p>
              </w:tc>
              <w:tc>
                <w:tcPr>
                  <w:tcW w:w="201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014962" w:rsidRPr="00B849F6" w:rsidRDefault="00014962" w:rsidP="00014962">
                  <w:pPr>
                    <w:spacing w:after="0" w:line="240" w:lineRule="auto"/>
                    <w:rPr>
                      <w:rFonts w:ascii="Times New Roman" w:eastAsia="Times New Roman" w:hAnsi="Times New Roman" w:cs="Times New Roman"/>
                      <w:b/>
                      <w:sz w:val="20"/>
                      <w:szCs w:val="20"/>
                      <w:lang w:eastAsia="ru-RU"/>
                    </w:rPr>
                  </w:pPr>
                  <w:r w:rsidRPr="00B849F6">
                    <w:rPr>
                      <w:rFonts w:ascii="Times New Roman" w:hAnsi="Times New Roman" w:cs="Times New Roman"/>
                      <w:b/>
                      <w:sz w:val="20"/>
                      <w:szCs w:val="20"/>
                    </w:rPr>
                    <w:t>4 002 или 4 003?</w:t>
                  </w:r>
                </w:p>
              </w:tc>
            </w:tr>
          </w:tbl>
          <w:p w:rsidR="00014962" w:rsidRPr="00B849F6" w:rsidRDefault="00014962" w:rsidP="00014962">
            <w:pPr>
              <w:rPr>
                <w:rFonts w:ascii="Times New Roman" w:hAnsi="Times New Roman" w:cs="Times New Roman"/>
                <w:sz w:val="20"/>
                <w:szCs w:val="20"/>
                <w:lang w:eastAsia="ru-RU"/>
              </w:rPr>
            </w:pPr>
          </w:p>
          <w:p w:rsidR="00014962" w:rsidRPr="00B849F6" w:rsidRDefault="00014962" w:rsidP="00014962">
            <w:pPr>
              <w:rPr>
                <w:rFonts w:ascii="Times New Roman" w:hAnsi="Times New Roman" w:cs="Times New Roman"/>
                <w:b/>
                <w:sz w:val="20"/>
                <w:szCs w:val="20"/>
                <w:lang w:eastAsia="ru-RU"/>
              </w:rPr>
            </w:pPr>
            <w:r w:rsidRPr="00B849F6">
              <w:rPr>
                <w:rFonts w:ascii="Times New Roman" w:hAnsi="Times New Roman" w:cs="Times New Roman"/>
                <w:b/>
                <w:sz w:val="20"/>
                <w:szCs w:val="20"/>
                <w:lang w:eastAsia="ru-RU"/>
              </w:rPr>
              <w:t>Возникший вопрос:</w:t>
            </w:r>
          </w:p>
          <w:p w:rsidR="00014962" w:rsidRPr="00B849F6" w:rsidRDefault="00014962" w:rsidP="00014962">
            <w:pPr>
              <w:pStyle w:val="a4"/>
              <w:numPr>
                <w:ilvl w:val="0"/>
                <w:numId w:val="2"/>
              </w:num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Как правильно производить округление при заполнении данных в примечаниях, строки которых отражают отдельные остатки из общей строки баланса? При этом общая сумма строк таблицы примечания должна соответствовать итоговой сумме строки баланса.  К примеру, в представленной таблице выше (строка 5) какие должны считаться значения 4002 или 4003, при этом в балансе было указано значение 4002.</w:t>
            </w:r>
          </w:p>
          <w:p w:rsidR="00014962" w:rsidRPr="00B849F6" w:rsidRDefault="00014962" w:rsidP="00014962">
            <w:pPr>
              <w:jc w:val="both"/>
              <w:rPr>
                <w:rFonts w:ascii="Times New Roman" w:hAnsi="Times New Roman" w:cs="Times New Roman"/>
                <w:b/>
                <w:sz w:val="20"/>
                <w:szCs w:val="20"/>
                <w:lang w:eastAsia="ru-RU"/>
              </w:rPr>
            </w:pPr>
          </w:p>
          <w:p w:rsidR="00014962" w:rsidRPr="00B849F6" w:rsidRDefault="00014962" w:rsidP="00014962">
            <w:pPr>
              <w:jc w:val="both"/>
              <w:rPr>
                <w:rFonts w:ascii="Times New Roman" w:hAnsi="Times New Roman" w:cs="Times New Roman"/>
                <w:b/>
                <w:sz w:val="20"/>
                <w:szCs w:val="20"/>
                <w:lang w:eastAsia="ru-RU"/>
              </w:rPr>
            </w:pPr>
            <w:r w:rsidRPr="00B849F6">
              <w:rPr>
                <w:rFonts w:ascii="Times New Roman" w:hAnsi="Times New Roman" w:cs="Times New Roman"/>
                <w:b/>
                <w:sz w:val="20"/>
                <w:szCs w:val="20"/>
                <w:lang w:eastAsia="ru-RU"/>
              </w:rPr>
              <w:t>Поясним наглядно на примере двух вариантов по проведению округлений:</w:t>
            </w:r>
          </w:p>
          <w:p w:rsidR="00014962" w:rsidRPr="00B849F6" w:rsidRDefault="00014962" w:rsidP="00014962">
            <w:pPr>
              <w:jc w:val="center"/>
              <w:rPr>
                <w:rFonts w:ascii="Times New Roman" w:hAnsi="Times New Roman" w:cs="Times New Roman"/>
                <w:b/>
                <w:sz w:val="20"/>
                <w:szCs w:val="20"/>
                <w:lang w:eastAsia="ru-RU"/>
              </w:rPr>
            </w:pPr>
          </w:p>
          <w:p w:rsidR="00014962" w:rsidRPr="00B849F6" w:rsidRDefault="00014962" w:rsidP="00014962">
            <w:pPr>
              <w:rPr>
                <w:rFonts w:ascii="Times New Roman" w:hAnsi="Times New Roman" w:cs="Times New Roman"/>
                <w:sz w:val="20"/>
                <w:szCs w:val="20"/>
                <w:lang w:eastAsia="ru-RU"/>
              </w:rPr>
            </w:pPr>
            <w:r w:rsidRPr="00B849F6">
              <w:rPr>
                <w:rFonts w:ascii="Times New Roman" w:hAnsi="Times New Roman" w:cs="Times New Roman"/>
                <w:b/>
                <w:sz w:val="20"/>
                <w:szCs w:val="20"/>
                <w:lang w:eastAsia="ru-RU"/>
              </w:rPr>
              <w:t xml:space="preserve">1 вариант: </w:t>
            </w:r>
            <w:r w:rsidRPr="00B849F6">
              <w:rPr>
                <w:rFonts w:ascii="Times New Roman" w:hAnsi="Times New Roman" w:cs="Times New Roman"/>
                <w:sz w:val="20"/>
                <w:szCs w:val="20"/>
                <w:lang w:eastAsia="ru-RU"/>
              </w:rPr>
              <w:t>Складываем все суммы по строкам в рублях и округляем до тысяч:</w:t>
            </w:r>
          </w:p>
          <w:tbl>
            <w:tblPr>
              <w:tblW w:w="8124" w:type="dxa"/>
              <w:tblInd w:w="93" w:type="dxa"/>
              <w:tblLook w:val="04A0" w:firstRow="1" w:lastRow="0" w:firstColumn="1" w:lastColumn="0" w:noHBand="0" w:noVBand="1"/>
            </w:tblPr>
            <w:tblGrid>
              <w:gridCol w:w="2340"/>
              <w:gridCol w:w="5784"/>
            </w:tblGrid>
            <w:tr w:rsidR="00014962" w:rsidRPr="00B849F6" w:rsidTr="006A66D8">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center"/>
                    <w:rPr>
                      <w:rFonts w:ascii="Times New Roman" w:eastAsia="Times New Roman" w:hAnsi="Times New Roman" w:cs="Times New Roman"/>
                      <w:b/>
                      <w:bCs/>
                      <w:sz w:val="20"/>
                      <w:szCs w:val="20"/>
                      <w:lang w:eastAsia="ru-RU"/>
                    </w:rPr>
                  </w:pPr>
                  <w:r w:rsidRPr="00B849F6">
                    <w:rPr>
                      <w:rFonts w:ascii="Times New Roman" w:eastAsia="Times New Roman" w:hAnsi="Times New Roman" w:cs="Times New Roman"/>
                      <w:b/>
                      <w:bCs/>
                      <w:sz w:val="20"/>
                      <w:szCs w:val="20"/>
                      <w:lang w:eastAsia="ru-RU"/>
                    </w:rPr>
                    <w:t xml:space="preserve">Счет </w:t>
                  </w:r>
                </w:p>
              </w:tc>
              <w:tc>
                <w:tcPr>
                  <w:tcW w:w="5784" w:type="dxa"/>
                  <w:tcBorders>
                    <w:top w:val="single" w:sz="4" w:space="0" w:color="auto"/>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center"/>
                    <w:rPr>
                      <w:rFonts w:ascii="Times New Roman" w:eastAsia="Times New Roman" w:hAnsi="Times New Roman" w:cs="Times New Roman"/>
                      <w:b/>
                      <w:bCs/>
                      <w:sz w:val="20"/>
                      <w:szCs w:val="20"/>
                      <w:lang w:eastAsia="ru-RU"/>
                    </w:rPr>
                  </w:pPr>
                  <w:r w:rsidRPr="00B849F6">
                    <w:rPr>
                      <w:rFonts w:ascii="Times New Roman" w:eastAsia="Times New Roman" w:hAnsi="Times New Roman" w:cs="Times New Roman"/>
                      <w:b/>
                      <w:bCs/>
                      <w:sz w:val="20"/>
                      <w:szCs w:val="20"/>
                      <w:lang w:eastAsia="ru-RU"/>
                    </w:rPr>
                    <w:t>Остаток (</w:t>
                  </w:r>
                  <w:proofErr w:type="spellStart"/>
                  <w:r w:rsidRPr="00B849F6">
                    <w:rPr>
                      <w:rFonts w:ascii="Times New Roman" w:eastAsia="Times New Roman" w:hAnsi="Times New Roman" w:cs="Times New Roman"/>
                      <w:b/>
                      <w:bCs/>
                      <w:sz w:val="20"/>
                      <w:szCs w:val="20"/>
                      <w:lang w:eastAsia="ru-RU"/>
                    </w:rPr>
                    <w:t>руб</w:t>
                  </w:r>
                  <w:proofErr w:type="spellEnd"/>
                  <w:r w:rsidRPr="00B849F6">
                    <w:rPr>
                      <w:rFonts w:ascii="Times New Roman" w:eastAsia="Times New Roman" w:hAnsi="Times New Roman" w:cs="Times New Roman"/>
                      <w:b/>
                      <w:bCs/>
                      <w:sz w:val="20"/>
                      <w:szCs w:val="20"/>
                      <w:lang w:eastAsia="ru-RU"/>
                    </w:rPr>
                    <w:t>)</w:t>
                  </w:r>
                </w:p>
              </w:tc>
            </w:tr>
            <w:tr w:rsidR="00014962" w:rsidRPr="00B849F6" w:rsidTr="006A66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 xml:space="preserve">20202  </w:t>
                  </w:r>
                </w:p>
              </w:tc>
              <w:tc>
                <w:tcPr>
                  <w:tcW w:w="5784" w:type="dxa"/>
                  <w:tcBorders>
                    <w:top w:val="nil"/>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right"/>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1 000 555,00</w:t>
                  </w:r>
                </w:p>
              </w:tc>
            </w:tr>
            <w:tr w:rsidR="00014962" w:rsidRPr="00B849F6" w:rsidTr="006A66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20209</w:t>
                  </w:r>
                </w:p>
              </w:tc>
              <w:tc>
                <w:tcPr>
                  <w:tcW w:w="5784" w:type="dxa"/>
                  <w:tcBorders>
                    <w:top w:val="nil"/>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right"/>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1 000 300,00</w:t>
                  </w:r>
                </w:p>
              </w:tc>
            </w:tr>
            <w:tr w:rsidR="00014962" w:rsidRPr="00B849F6" w:rsidTr="006A66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20501</w:t>
                  </w:r>
                </w:p>
              </w:tc>
              <w:tc>
                <w:tcPr>
                  <w:tcW w:w="5784" w:type="dxa"/>
                  <w:tcBorders>
                    <w:top w:val="nil"/>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right"/>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1 000 700,00</w:t>
                  </w:r>
                </w:p>
              </w:tc>
            </w:tr>
            <w:tr w:rsidR="00014962" w:rsidRPr="00B849F6" w:rsidTr="006A66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 xml:space="preserve">20502  </w:t>
                  </w:r>
                </w:p>
              </w:tc>
              <w:tc>
                <w:tcPr>
                  <w:tcW w:w="5784" w:type="dxa"/>
                  <w:tcBorders>
                    <w:top w:val="nil"/>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right"/>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1 000 600,00</w:t>
                  </w:r>
                </w:p>
              </w:tc>
            </w:tr>
            <w:tr w:rsidR="00014962" w:rsidRPr="00B849F6" w:rsidTr="006A66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rPr>
                      <w:rFonts w:ascii="Times New Roman" w:eastAsia="Times New Roman" w:hAnsi="Times New Roman" w:cs="Times New Roman"/>
                      <w:b/>
                      <w:bCs/>
                      <w:sz w:val="20"/>
                      <w:szCs w:val="20"/>
                      <w:lang w:eastAsia="ru-RU"/>
                    </w:rPr>
                  </w:pPr>
                  <w:r w:rsidRPr="00B849F6">
                    <w:rPr>
                      <w:rFonts w:ascii="Times New Roman" w:eastAsia="Times New Roman" w:hAnsi="Times New Roman" w:cs="Times New Roman"/>
                      <w:b/>
                      <w:bCs/>
                      <w:sz w:val="20"/>
                      <w:szCs w:val="20"/>
                      <w:lang w:eastAsia="ru-RU"/>
                    </w:rPr>
                    <w:t xml:space="preserve">ИТОГО </w:t>
                  </w:r>
                  <w:proofErr w:type="spellStart"/>
                  <w:r w:rsidRPr="00B849F6">
                    <w:rPr>
                      <w:rFonts w:ascii="Times New Roman" w:eastAsia="Times New Roman" w:hAnsi="Times New Roman" w:cs="Times New Roman"/>
                      <w:b/>
                      <w:bCs/>
                      <w:sz w:val="20"/>
                      <w:szCs w:val="20"/>
                      <w:lang w:eastAsia="ru-RU"/>
                    </w:rPr>
                    <w:t>руб</w:t>
                  </w:r>
                  <w:proofErr w:type="spellEnd"/>
                  <w:r w:rsidRPr="00B849F6">
                    <w:rPr>
                      <w:rFonts w:ascii="Times New Roman" w:eastAsia="Times New Roman" w:hAnsi="Times New Roman" w:cs="Times New Roman"/>
                      <w:b/>
                      <w:bCs/>
                      <w:sz w:val="20"/>
                      <w:szCs w:val="20"/>
                      <w:lang w:eastAsia="ru-RU"/>
                    </w:rPr>
                    <w:t>:</w:t>
                  </w:r>
                </w:p>
              </w:tc>
              <w:tc>
                <w:tcPr>
                  <w:tcW w:w="5784" w:type="dxa"/>
                  <w:tcBorders>
                    <w:top w:val="nil"/>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right"/>
                    <w:rPr>
                      <w:rFonts w:ascii="Times New Roman" w:eastAsia="Times New Roman" w:hAnsi="Times New Roman" w:cs="Times New Roman"/>
                      <w:b/>
                      <w:bCs/>
                      <w:sz w:val="20"/>
                      <w:szCs w:val="20"/>
                      <w:lang w:eastAsia="ru-RU"/>
                    </w:rPr>
                  </w:pPr>
                  <w:r w:rsidRPr="00B849F6">
                    <w:rPr>
                      <w:rFonts w:ascii="Times New Roman" w:eastAsia="Times New Roman" w:hAnsi="Times New Roman" w:cs="Times New Roman"/>
                      <w:b/>
                      <w:bCs/>
                      <w:sz w:val="20"/>
                      <w:szCs w:val="20"/>
                      <w:lang w:eastAsia="ru-RU"/>
                    </w:rPr>
                    <w:t>4 002 155,00</w:t>
                  </w:r>
                </w:p>
              </w:tc>
            </w:tr>
            <w:tr w:rsidR="00014962" w:rsidRPr="00B849F6" w:rsidTr="006A66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rPr>
                      <w:rFonts w:ascii="Times New Roman" w:eastAsia="Times New Roman" w:hAnsi="Times New Roman" w:cs="Times New Roman"/>
                      <w:b/>
                      <w:bCs/>
                      <w:sz w:val="20"/>
                      <w:szCs w:val="20"/>
                      <w:lang w:eastAsia="ru-RU"/>
                    </w:rPr>
                  </w:pPr>
                  <w:r w:rsidRPr="00B849F6">
                    <w:rPr>
                      <w:rFonts w:ascii="Times New Roman" w:eastAsia="Times New Roman" w:hAnsi="Times New Roman" w:cs="Times New Roman"/>
                      <w:b/>
                      <w:bCs/>
                      <w:sz w:val="20"/>
                      <w:szCs w:val="20"/>
                      <w:lang w:eastAsia="ru-RU"/>
                    </w:rPr>
                    <w:t>ИТОГО тыс. руб.</w:t>
                  </w:r>
                </w:p>
              </w:tc>
              <w:tc>
                <w:tcPr>
                  <w:tcW w:w="5784" w:type="dxa"/>
                  <w:tcBorders>
                    <w:top w:val="nil"/>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right"/>
                    <w:rPr>
                      <w:rFonts w:ascii="Times New Roman" w:eastAsia="Times New Roman" w:hAnsi="Times New Roman" w:cs="Times New Roman"/>
                      <w:b/>
                      <w:bCs/>
                      <w:sz w:val="20"/>
                      <w:szCs w:val="20"/>
                      <w:lang w:eastAsia="ru-RU"/>
                    </w:rPr>
                  </w:pPr>
                  <w:r w:rsidRPr="00B849F6">
                    <w:rPr>
                      <w:rFonts w:ascii="Times New Roman" w:eastAsia="Times New Roman" w:hAnsi="Times New Roman" w:cs="Times New Roman"/>
                      <w:b/>
                      <w:bCs/>
                      <w:sz w:val="20"/>
                      <w:szCs w:val="20"/>
                      <w:lang w:eastAsia="ru-RU"/>
                    </w:rPr>
                    <w:t>4 002,00</w:t>
                  </w:r>
                </w:p>
              </w:tc>
            </w:tr>
          </w:tbl>
          <w:p w:rsidR="00014962" w:rsidRPr="00B849F6" w:rsidRDefault="00014962" w:rsidP="00014962">
            <w:pPr>
              <w:rPr>
                <w:rFonts w:ascii="Times New Roman" w:hAnsi="Times New Roman" w:cs="Times New Roman"/>
                <w:sz w:val="20"/>
                <w:szCs w:val="20"/>
                <w:lang w:eastAsia="ru-RU"/>
              </w:rPr>
            </w:pPr>
          </w:p>
          <w:p w:rsidR="00014962" w:rsidRPr="00B849F6" w:rsidRDefault="00014962" w:rsidP="00014962">
            <w:p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В таком случае:</w:t>
            </w:r>
          </w:p>
          <w:p w:rsidR="00014962" w:rsidRPr="00B849F6" w:rsidRDefault="00014962" w:rsidP="00014962">
            <w:p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1. Рассчитанный итог в Строке 5 будет совпадать со значением в Строке 1 баланса, т.к. аналогичный алгоритм расчета итогового значения (сначала все складываем, потом округляем итоговое значение).</w:t>
            </w:r>
          </w:p>
          <w:p w:rsidR="00014962" w:rsidRPr="00B849F6" w:rsidRDefault="00014962" w:rsidP="00014962">
            <w:p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2. Ошибка при проверке контрольного соотношения Строка 5 = Строка 1 + Строка 2 + Строка 3 + Строка 4</w:t>
            </w:r>
          </w:p>
          <w:p w:rsidR="00014962" w:rsidRPr="00B849F6" w:rsidRDefault="00014962" w:rsidP="00014962">
            <w:pPr>
              <w:rPr>
                <w:rFonts w:ascii="Times New Roman" w:hAnsi="Times New Roman" w:cs="Times New Roman"/>
                <w:b/>
                <w:sz w:val="20"/>
                <w:szCs w:val="20"/>
                <w:lang w:eastAsia="ru-RU"/>
              </w:rPr>
            </w:pPr>
            <w:r w:rsidRPr="00B849F6">
              <w:rPr>
                <w:rFonts w:ascii="Times New Roman" w:hAnsi="Times New Roman" w:cs="Times New Roman"/>
                <w:b/>
                <w:sz w:val="20"/>
                <w:szCs w:val="20"/>
                <w:lang w:eastAsia="ru-RU"/>
              </w:rPr>
              <w:t>Результат проверки контрольных соотношений через программу Анкета-редактор:</w:t>
            </w:r>
          </w:p>
          <w:p w:rsidR="00014962" w:rsidRPr="00B849F6" w:rsidRDefault="00014962" w:rsidP="00014962">
            <w:pPr>
              <w:pStyle w:val="a4"/>
              <w:numPr>
                <w:ilvl w:val="0"/>
                <w:numId w:val="3"/>
              </w:numPr>
              <w:rPr>
                <w:rFonts w:ascii="Times New Roman" w:hAnsi="Times New Roman" w:cs="Times New Roman"/>
                <w:sz w:val="20"/>
                <w:szCs w:val="20"/>
                <w:lang w:eastAsia="ru-RU"/>
              </w:rPr>
            </w:pPr>
            <w:r w:rsidRPr="00B849F6">
              <w:rPr>
                <w:rFonts w:ascii="Times New Roman" w:hAnsi="Times New Roman" w:cs="Times New Roman"/>
                <w:sz w:val="20"/>
                <w:szCs w:val="20"/>
                <w:lang w:eastAsia="ru-RU"/>
              </w:rPr>
              <w:lastRenderedPageBreak/>
              <w:t xml:space="preserve">«208. Путь Ошибки: </w:t>
            </w:r>
            <w:proofErr w:type="gramStart"/>
            <w:r w:rsidRPr="00B849F6">
              <w:rPr>
                <w:rFonts w:ascii="Times New Roman" w:hAnsi="Times New Roman" w:cs="Times New Roman"/>
                <w:sz w:val="20"/>
                <w:szCs w:val="20"/>
                <w:lang w:eastAsia="ru-RU"/>
              </w:rPr>
              <w:t>Примечание  05</w:t>
            </w:r>
            <w:proofErr w:type="gramEnd"/>
            <w:r w:rsidRPr="00B849F6">
              <w:rPr>
                <w:rFonts w:ascii="Times New Roman" w:hAnsi="Times New Roman" w:cs="Times New Roman"/>
                <w:sz w:val="20"/>
                <w:szCs w:val="20"/>
                <w:lang w:eastAsia="ru-RU"/>
              </w:rPr>
              <w:t>/Таблица 5.1/</w:t>
            </w:r>
          </w:p>
          <w:p w:rsidR="00014962" w:rsidRPr="00B849F6" w:rsidRDefault="00014962" w:rsidP="00014962">
            <w:pPr>
              <w:pStyle w:val="a4"/>
              <w:numPr>
                <w:ilvl w:val="0"/>
                <w:numId w:val="3"/>
              </w:num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 xml:space="preserve">Стр. 5, гр. 5. = Стр. (1 + 2 + 3 + 4 + ДС), </w:t>
            </w:r>
          </w:p>
          <w:p w:rsidR="00014962" w:rsidRPr="00B849F6" w:rsidRDefault="00014962" w:rsidP="00014962">
            <w:pPr>
              <w:pStyle w:val="a4"/>
              <w:numPr>
                <w:ilvl w:val="0"/>
                <w:numId w:val="3"/>
              </w:num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 xml:space="preserve">гр. 5. Стр. 5. гр. 5 = Стр. 5. гр. (3 - 4),  </w:t>
            </w:r>
          </w:p>
          <w:p w:rsidR="00014962" w:rsidRPr="00B849F6" w:rsidRDefault="00014962" w:rsidP="00014962">
            <w:pPr>
              <w:pStyle w:val="a4"/>
              <w:numPr>
                <w:ilvl w:val="0"/>
                <w:numId w:val="3"/>
              </w:num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 xml:space="preserve">Стр. 5, гр. 5 = форма 0420901, Стр. 1, гр. 4 для МКК в форме хозяйственного общества или товарищества, ломбарда, страхового брокера, БКИ, КРА   </w:t>
            </w:r>
          </w:p>
          <w:p w:rsidR="00014962" w:rsidRPr="00B849F6" w:rsidRDefault="00014962" w:rsidP="00014962">
            <w:pPr>
              <w:pStyle w:val="a4"/>
              <w:numPr>
                <w:ilvl w:val="0"/>
                <w:numId w:val="3"/>
              </w:numPr>
              <w:rPr>
                <w:rFonts w:ascii="Times New Roman" w:hAnsi="Times New Roman" w:cs="Times New Roman"/>
                <w:b/>
                <w:sz w:val="20"/>
                <w:szCs w:val="20"/>
                <w:lang w:eastAsia="ru-RU"/>
              </w:rPr>
            </w:pPr>
            <w:r w:rsidRPr="00B849F6">
              <w:rPr>
                <w:rFonts w:ascii="Times New Roman" w:hAnsi="Times New Roman" w:cs="Times New Roman"/>
                <w:sz w:val="20"/>
                <w:szCs w:val="20"/>
                <w:lang w:eastAsia="ru-RU"/>
              </w:rPr>
              <w:t>Ошибка в контроле 1: 4002=4003+0 или в контроле 2: 4002=4002-0 или в контроле 2: 4002=4002»</w:t>
            </w:r>
          </w:p>
          <w:p w:rsidR="00014962" w:rsidRPr="00B849F6" w:rsidRDefault="00014962" w:rsidP="00014962">
            <w:pPr>
              <w:rPr>
                <w:rFonts w:ascii="Times New Roman" w:hAnsi="Times New Roman" w:cs="Times New Roman"/>
                <w:sz w:val="20"/>
                <w:szCs w:val="20"/>
                <w:lang w:eastAsia="ru-RU"/>
              </w:rPr>
            </w:pPr>
            <w:r w:rsidRPr="00B849F6">
              <w:rPr>
                <w:rFonts w:ascii="Times New Roman" w:hAnsi="Times New Roman" w:cs="Times New Roman"/>
                <w:b/>
                <w:sz w:val="20"/>
                <w:szCs w:val="20"/>
                <w:lang w:eastAsia="ru-RU"/>
              </w:rPr>
              <w:t xml:space="preserve">2 вариант: </w:t>
            </w:r>
            <w:r w:rsidRPr="00B849F6">
              <w:rPr>
                <w:rFonts w:ascii="Times New Roman" w:hAnsi="Times New Roman" w:cs="Times New Roman"/>
                <w:sz w:val="20"/>
                <w:szCs w:val="20"/>
                <w:lang w:eastAsia="ru-RU"/>
              </w:rPr>
              <w:t>Сначала округляем значение каждой строки до тысячи и только после этого складываем получившиеся значения:</w:t>
            </w:r>
          </w:p>
          <w:tbl>
            <w:tblPr>
              <w:tblW w:w="7557" w:type="dxa"/>
              <w:tblInd w:w="93" w:type="dxa"/>
              <w:tblLook w:val="04A0" w:firstRow="1" w:lastRow="0" w:firstColumn="1" w:lastColumn="0" w:noHBand="0" w:noVBand="1"/>
            </w:tblPr>
            <w:tblGrid>
              <w:gridCol w:w="3163"/>
              <w:gridCol w:w="4394"/>
            </w:tblGrid>
            <w:tr w:rsidR="00014962" w:rsidRPr="00B849F6" w:rsidTr="006A66D8">
              <w:trPr>
                <w:trHeight w:val="300"/>
              </w:trPr>
              <w:tc>
                <w:tcPr>
                  <w:tcW w:w="3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center"/>
                    <w:rPr>
                      <w:rFonts w:ascii="Times New Roman" w:eastAsia="Times New Roman" w:hAnsi="Times New Roman" w:cs="Times New Roman"/>
                      <w:b/>
                      <w:bCs/>
                      <w:sz w:val="20"/>
                      <w:szCs w:val="20"/>
                      <w:lang w:eastAsia="ru-RU"/>
                    </w:rPr>
                  </w:pPr>
                  <w:r w:rsidRPr="00B849F6">
                    <w:rPr>
                      <w:rFonts w:ascii="Times New Roman" w:eastAsia="Times New Roman" w:hAnsi="Times New Roman" w:cs="Times New Roman"/>
                      <w:b/>
                      <w:bCs/>
                      <w:sz w:val="20"/>
                      <w:szCs w:val="20"/>
                      <w:lang w:eastAsia="ru-RU"/>
                    </w:rPr>
                    <w:t xml:space="preserve">Счет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center"/>
                    <w:rPr>
                      <w:rFonts w:ascii="Times New Roman" w:eastAsia="Times New Roman" w:hAnsi="Times New Roman" w:cs="Times New Roman"/>
                      <w:b/>
                      <w:bCs/>
                      <w:sz w:val="20"/>
                      <w:szCs w:val="20"/>
                      <w:lang w:eastAsia="ru-RU"/>
                    </w:rPr>
                  </w:pPr>
                  <w:r w:rsidRPr="00B849F6">
                    <w:rPr>
                      <w:rFonts w:ascii="Times New Roman" w:eastAsia="Times New Roman" w:hAnsi="Times New Roman" w:cs="Times New Roman"/>
                      <w:b/>
                      <w:bCs/>
                      <w:sz w:val="20"/>
                      <w:szCs w:val="20"/>
                      <w:lang w:eastAsia="ru-RU"/>
                    </w:rPr>
                    <w:t>Остаток (тыс. руб.)</w:t>
                  </w:r>
                </w:p>
              </w:tc>
            </w:tr>
            <w:tr w:rsidR="00014962" w:rsidRPr="00B849F6" w:rsidTr="006A66D8">
              <w:trPr>
                <w:trHeight w:val="300"/>
              </w:trPr>
              <w:tc>
                <w:tcPr>
                  <w:tcW w:w="3163" w:type="dxa"/>
                  <w:tcBorders>
                    <w:top w:val="nil"/>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 xml:space="preserve">20202  </w:t>
                  </w:r>
                </w:p>
              </w:tc>
              <w:tc>
                <w:tcPr>
                  <w:tcW w:w="4394" w:type="dxa"/>
                  <w:tcBorders>
                    <w:top w:val="nil"/>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right"/>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1 001,00</w:t>
                  </w:r>
                </w:p>
              </w:tc>
            </w:tr>
            <w:tr w:rsidR="00014962" w:rsidRPr="00B849F6" w:rsidTr="006A66D8">
              <w:trPr>
                <w:trHeight w:val="300"/>
              </w:trPr>
              <w:tc>
                <w:tcPr>
                  <w:tcW w:w="3163" w:type="dxa"/>
                  <w:tcBorders>
                    <w:top w:val="nil"/>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20209</w:t>
                  </w:r>
                </w:p>
              </w:tc>
              <w:tc>
                <w:tcPr>
                  <w:tcW w:w="4394" w:type="dxa"/>
                  <w:tcBorders>
                    <w:top w:val="nil"/>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right"/>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1 000,00</w:t>
                  </w:r>
                </w:p>
              </w:tc>
            </w:tr>
            <w:tr w:rsidR="00014962" w:rsidRPr="00B849F6" w:rsidTr="006A66D8">
              <w:trPr>
                <w:trHeight w:val="300"/>
              </w:trPr>
              <w:tc>
                <w:tcPr>
                  <w:tcW w:w="3163" w:type="dxa"/>
                  <w:tcBorders>
                    <w:top w:val="nil"/>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20501</w:t>
                  </w:r>
                </w:p>
              </w:tc>
              <w:tc>
                <w:tcPr>
                  <w:tcW w:w="4394" w:type="dxa"/>
                  <w:tcBorders>
                    <w:top w:val="nil"/>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right"/>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1 001,00</w:t>
                  </w:r>
                </w:p>
              </w:tc>
            </w:tr>
            <w:tr w:rsidR="00014962" w:rsidRPr="00B849F6" w:rsidTr="006A66D8">
              <w:trPr>
                <w:trHeight w:val="300"/>
              </w:trPr>
              <w:tc>
                <w:tcPr>
                  <w:tcW w:w="3163" w:type="dxa"/>
                  <w:tcBorders>
                    <w:top w:val="nil"/>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 xml:space="preserve">20502  </w:t>
                  </w:r>
                </w:p>
              </w:tc>
              <w:tc>
                <w:tcPr>
                  <w:tcW w:w="4394" w:type="dxa"/>
                  <w:tcBorders>
                    <w:top w:val="nil"/>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right"/>
                    <w:rPr>
                      <w:rFonts w:ascii="Times New Roman" w:eastAsia="Times New Roman" w:hAnsi="Times New Roman" w:cs="Times New Roman"/>
                      <w:sz w:val="20"/>
                      <w:szCs w:val="20"/>
                      <w:lang w:eastAsia="ru-RU"/>
                    </w:rPr>
                  </w:pPr>
                  <w:r w:rsidRPr="00B849F6">
                    <w:rPr>
                      <w:rFonts w:ascii="Times New Roman" w:eastAsia="Times New Roman" w:hAnsi="Times New Roman" w:cs="Times New Roman"/>
                      <w:sz w:val="20"/>
                      <w:szCs w:val="20"/>
                      <w:lang w:eastAsia="ru-RU"/>
                    </w:rPr>
                    <w:t>1 001,00</w:t>
                  </w:r>
                </w:p>
              </w:tc>
            </w:tr>
            <w:tr w:rsidR="00014962" w:rsidRPr="00B849F6" w:rsidTr="006A66D8">
              <w:trPr>
                <w:trHeight w:val="300"/>
              </w:trPr>
              <w:tc>
                <w:tcPr>
                  <w:tcW w:w="3163" w:type="dxa"/>
                  <w:tcBorders>
                    <w:top w:val="nil"/>
                    <w:left w:val="single" w:sz="4" w:space="0" w:color="auto"/>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rPr>
                      <w:rFonts w:ascii="Times New Roman" w:eastAsia="Times New Roman" w:hAnsi="Times New Roman" w:cs="Times New Roman"/>
                      <w:b/>
                      <w:bCs/>
                      <w:sz w:val="20"/>
                      <w:szCs w:val="20"/>
                      <w:lang w:eastAsia="ru-RU"/>
                    </w:rPr>
                  </w:pPr>
                  <w:r w:rsidRPr="00B849F6">
                    <w:rPr>
                      <w:rFonts w:ascii="Times New Roman" w:eastAsia="Times New Roman" w:hAnsi="Times New Roman" w:cs="Times New Roman"/>
                      <w:b/>
                      <w:bCs/>
                      <w:sz w:val="20"/>
                      <w:szCs w:val="20"/>
                      <w:lang w:eastAsia="ru-RU"/>
                    </w:rPr>
                    <w:t>ИТОГО тыс. руб.:</w:t>
                  </w:r>
                </w:p>
              </w:tc>
              <w:tc>
                <w:tcPr>
                  <w:tcW w:w="4394" w:type="dxa"/>
                  <w:tcBorders>
                    <w:top w:val="nil"/>
                    <w:left w:val="nil"/>
                    <w:bottom w:val="single" w:sz="4" w:space="0" w:color="auto"/>
                    <w:right w:val="single" w:sz="4" w:space="0" w:color="auto"/>
                  </w:tcBorders>
                  <w:shd w:val="clear" w:color="auto" w:fill="auto"/>
                  <w:noWrap/>
                  <w:vAlign w:val="bottom"/>
                  <w:hideMark/>
                </w:tcPr>
                <w:p w:rsidR="00014962" w:rsidRPr="00B849F6" w:rsidRDefault="00014962" w:rsidP="00014962">
                  <w:pPr>
                    <w:spacing w:after="0" w:line="240" w:lineRule="auto"/>
                    <w:jc w:val="right"/>
                    <w:rPr>
                      <w:rFonts w:ascii="Times New Roman" w:eastAsia="Times New Roman" w:hAnsi="Times New Roman" w:cs="Times New Roman"/>
                      <w:b/>
                      <w:bCs/>
                      <w:sz w:val="20"/>
                      <w:szCs w:val="20"/>
                      <w:lang w:eastAsia="ru-RU"/>
                    </w:rPr>
                  </w:pPr>
                  <w:r w:rsidRPr="00B849F6">
                    <w:rPr>
                      <w:rFonts w:ascii="Times New Roman" w:eastAsia="Times New Roman" w:hAnsi="Times New Roman" w:cs="Times New Roman"/>
                      <w:b/>
                      <w:bCs/>
                      <w:sz w:val="20"/>
                      <w:szCs w:val="20"/>
                      <w:lang w:eastAsia="ru-RU"/>
                    </w:rPr>
                    <w:t>4 003,00</w:t>
                  </w:r>
                </w:p>
              </w:tc>
            </w:tr>
          </w:tbl>
          <w:p w:rsidR="00014962" w:rsidRPr="00B849F6" w:rsidRDefault="00014962" w:rsidP="00014962">
            <w:p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В таком случае:</w:t>
            </w:r>
          </w:p>
          <w:p w:rsidR="00014962" w:rsidRPr="00B849F6" w:rsidRDefault="00014962" w:rsidP="00014962">
            <w:p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1. Рассчитанный итог по Строке 5 не будет совпадать со значением Строки 1 баланса, т.к. алгоритм расчета итогового значения отличается (сначала все округляем, затем складываем).</w:t>
            </w:r>
          </w:p>
          <w:p w:rsidR="00014962" w:rsidRPr="00B849F6" w:rsidRDefault="00014962" w:rsidP="00014962">
            <w:p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2. Но будет корректным расчет контрольных соотношений по сумме строк Строка 5 = Строка 1 + Строка 2 + Строка 3 + Строка 4.</w:t>
            </w:r>
          </w:p>
          <w:p w:rsidR="00014962" w:rsidRPr="00B849F6" w:rsidRDefault="00014962" w:rsidP="00014962">
            <w:p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Результат проверки контрольных соотношений через программу Анкета-редактор:</w:t>
            </w:r>
          </w:p>
          <w:p w:rsidR="00014962" w:rsidRPr="00B849F6" w:rsidRDefault="00014962" w:rsidP="00014962">
            <w:pPr>
              <w:pStyle w:val="a4"/>
              <w:numPr>
                <w:ilvl w:val="0"/>
                <w:numId w:val="4"/>
              </w:num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«208. Путь Ошибки: Примечание 5 /Таблица 5.1/</w:t>
            </w:r>
          </w:p>
          <w:p w:rsidR="00014962" w:rsidRPr="00B849F6" w:rsidRDefault="00014962" w:rsidP="00014962">
            <w:pPr>
              <w:pStyle w:val="a4"/>
              <w:numPr>
                <w:ilvl w:val="0"/>
                <w:numId w:val="4"/>
              </w:num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 xml:space="preserve">Стр. 5, гр. 5. = Стр. (1 + 2 + 3 + 4 + ДС), </w:t>
            </w:r>
          </w:p>
          <w:p w:rsidR="00014962" w:rsidRPr="00B849F6" w:rsidRDefault="00014962" w:rsidP="00014962">
            <w:pPr>
              <w:pStyle w:val="a4"/>
              <w:numPr>
                <w:ilvl w:val="0"/>
                <w:numId w:val="4"/>
              </w:num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 xml:space="preserve">гр. 5. Стр. 5. гр. 5 = Стр. 5. гр. (3 - 4),  </w:t>
            </w:r>
          </w:p>
          <w:p w:rsidR="00014962" w:rsidRPr="00B849F6" w:rsidRDefault="00014962" w:rsidP="00014962">
            <w:pPr>
              <w:pStyle w:val="a4"/>
              <w:numPr>
                <w:ilvl w:val="0"/>
                <w:numId w:val="4"/>
              </w:numPr>
              <w:rPr>
                <w:rFonts w:ascii="Times New Roman" w:hAnsi="Times New Roman" w:cs="Times New Roman"/>
                <w:sz w:val="20"/>
                <w:szCs w:val="20"/>
                <w:lang w:eastAsia="ru-RU"/>
              </w:rPr>
            </w:pPr>
            <w:r w:rsidRPr="00B849F6">
              <w:rPr>
                <w:rFonts w:ascii="Times New Roman" w:hAnsi="Times New Roman" w:cs="Times New Roman"/>
                <w:sz w:val="20"/>
                <w:szCs w:val="20"/>
                <w:lang w:eastAsia="ru-RU"/>
              </w:rPr>
              <w:t xml:space="preserve">Стр. 5, гр. 5 = форма 0420901, Стр. 1, гр. 4 для МКК в форме хозяйственного общества или товарищества, ломбарда, страхового брокера, БКИ, КРА   </w:t>
            </w:r>
          </w:p>
          <w:p w:rsidR="00014962" w:rsidRPr="00B849F6" w:rsidRDefault="00014962" w:rsidP="006F1908">
            <w:pPr>
              <w:pStyle w:val="a4"/>
              <w:numPr>
                <w:ilvl w:val="0"/>
                <w:numId w:val="4"/>
              </w:numPr>
              <w:rPr>
                <w:rFonts w:ascii="Times New Roman" w:hAnsi="Times New Roman" w:cs="Times New Roman"/>
                <w:sz w:val="20"/>
                <w:szCs w:val="20"/>
                <w:lang w:eastAsia="ru-RU"/>
              </w:rPr>
            </w:pPr>
            <w:r w:rsidRPr="006F1908">
              <w:rPr>
                <w:rFonts w:ascii="Times New Roman" w:hAnsi="Times New Roman" w:cs="Times New Roman"/>
                <w:sz w:val="20"/>
                <w:szCs w:val="20"/>
                <w:lang w:eastAsia="ru-RU"/>
              </w:rPr>
              <w:t>Ошибка в контроле 1: 4003=4003+0 или в контроле 2: 4003=4003-0 или в контроле 2: 4003=4002»</w:t>
            </w:r>
          </w:p>
        </w:tc>
        <w:tc>
          <w:tcPr>
            <w:tcW w:w="2038" w:type="dxa"/>
          </w:tcPr>
          <w:p w:rsidR="00014962" w:rsidRPr="00B849F6" w:rsidRDefault="00014962">
            <w:pPr>
              <w:rPr>
                <w:rFonts w:ascii="Times New Roman" w:hAnsi="Times New Roman" w:cs="Times New Roman"/>
                <w:sz w:val="20"/>
                <w:szCs w:val="20"/>
              </w:rPr>
            </w:pPr>
            <w:r w:rsidRPr="00B849F6">
              <w:rPr>
                <w:rFonts w:ascii="Times New Roman" w:hAnsi="Times New Roman" w:cs="Times New Roman"/>
                <w:sz w:val="20"/>
                <w:szCs w:val="20"/>
              </w:rPr>
              <w:lastRenderedPageBreak/>
              <w:t>общее</w:t>
            </w:r>
          </w:p>
        </w:tc>
        <w:tc>
          <w:tcPr>
            <w:tcW w:w="3248" w:type="dxa"/>
          </w:tcPr>
          <w:p w:rsidR="00014962" w:rsidRPr="00B849F6" w:rsidRDefault="006F1908">
            <w:pPr>
              <w:rPr>
                <w:rFonts w:ascii="Times New Roman" w:hAnsi="Times New Roman" w:cs="Times New Roman"/>
                <w:sz w:val="20"/>
                <w:szCs w:val="20"/>
              </w:rPr>
            </w:pPr>
            <w:r>
              <w:rPr>
                <w:rFonts w:ascii="Times New Roman" w:hAnsi="Times New Roman" w:cs="Times New Roman"/>
                <w:sz w:val="20"/>
                <w:szCs w:val="20"/>
              </w:rPr>
              <w:t>Пока ответ не получен</w:t>
            </w:r>
          </w:p>
        </w:tc>
      </w:tr>
      <w:tr w:rsidR="00014962" w:rsidRPr="00B849F6" w:rsidTr="006F1908">
        <w:tc>
          <w:tcPr>
            <w:tcW w:w="10249" w:type="dxa"/>
          </w:tcPr>
          <w:p w:rsidR="00014962" w:rsidRPr="00B849F6" w:rsidRDefault="00014962" w:rsidP="00014962">
            <w:pPr>
              <w:jc w:val="center"/>
              <w:rPr>
                <w:rFonts w:ascii="Times New Roman" w:hAnsi="Times New Roman" w:cs="Times New Roman"/>
                <w:b/>
                <w:sz w:val="20"/>
                <w:szCs w:val="20"/>
              </w:rPr>
            </w:pPr>
            <w:r w:rsidRPr="00B849F6">
              <w:rPr>
                <w:rFonts w:ascii="Times New Roman" w:hAnsi="Times New Roman" w:cs="Times New Roman"/>
                <w:b/>
                <w:sz w:val="20"/>
                <w:szCs w:val="20"/>
              </w:rPr>
              <w:lastRenderedPageBreak/>
              <w:t>ЗАПРОС № 117/22 ОТ 08.11.2022 - вопросы</w:t>
            </w:r>
          </w:p>
          <w:p w:rsidR="00014962" w:rsidRPr="00B849F6" w:rsidRDefault="00014962" w:rsidP="00014962">
            <w:pPr>
              <w:jc w:val="center"/>
              <w:rPr>
                <w:rFonts w:ascii="Times New Roman" w:hAnsi="Times New Roman" w:cs="Times New Roman"/>
                <w:b/>
                <w:sz w:val="20"/>
                <w:szCs w:val="20"/>
              </w:rPr>
            </w:pPr>
          </w:p>
        </w:tc>
        <w:tc>
          <w:tcPr>
            <w:tcW w:w="2038" w:type="dxa"/>
          </w:tcPr>
          <w:p w:rsidR="00014962" w:rsidRPr="00B849F6" w:rsidRDefault="00014962" w:rsidP="00014962">
            <w:pPr>
              <w:rPr>
                <w:rFonts w:ascii="Times New Roman" w:hAnsi="Times New Roman" w:cs="Times New Roman"/>
                <w:sz w:val="20"/>
                <w:szCs w:val="20"/>
              </w:rPr>
            </w:pPr>
          </w:p>
        </w:tc>
        <w:tc>
          <w:tcPr>
            <w:tcW w:w="3248" w:type="dxa"/>
          </w:tcPr>
          <w:p w:rsidR="00014962" w:rsidRPr="00B849F6" w:rsidRDefault="00014962" w:rsidP="00014962">
            <w:pPr>
              <w:jc w:val="center"/>
              <w:rPr>
                <w:rFonts w:ascii="Times New Roman" w:hAnsi="Times New Roman" w:cs="Times New Roman"/>
                <w:b/>
                <w:sz w:val="20"/>
                <w:szCs w:val="20"/>
              </w:rPr>
            </w:pPr>
            <w:r w:rsidRPr="00B849F6">
              <w:rPr>
                <w:rFonts w:ascii="Times New Roman" w:hAnsi="Times New Roman" w:cs="Times New Roman"/>
                <w:b/>
                <w:sz w:val="20"/>
                <w:szCs w:val="20"/>
              </w:rPr>
              <w:t>ОТВЕТ ЦБ № 17-2-1/710 от 06.12.2022</w:t>
            </w:r>
          </w:p>
        </w:tc>
      </w:tr>
      <w:tr w:rsidR="00014962" w:rsidRPr="00B849F6" w:rsidTr="006F1908">
        <w:tc>
          <w:tcPr>
            <w:tcW w:w="10249" w:type="dxa"/>
          </w:tcPr>
          <w:p w:rsidR="00014962" w:rsidRPr="00B849F6" w:rsidRDefault="00014962" w:rsidP="00014962">
            <w:pPr>
              <w:pStyle w:val="a4"/>
              <w:numPr>
                <w:ilvl w:val="0"/>
                <w:numId w:val="5"/>
              </w:numPr>
              <w:jc w:val="both"/>
              <w:rPr>
                <w:rFonts w:ascii="Times New Roman" w:hAnsi="Times New Roman" w:cs="Times New Roman"/>
                <w:sz w:val="20"/>
                <w:szCs w:val="20"/>
              </w:rPr>
            </w:pPr>
            <w:r w:rsidRPr="00B849F6">
              <w:rPr>
                <w:rFonts w:ascii="Times New Roman" w:hAnsi="Times New Roman" w:cs="Times New Roman"/>
                <w:sz w:val="20"/>
                <w:szCs w:val="20"/>
              </w:rPr>
              <w:t>Правильно ли понимаем, что при составлении годовой отчетности за 2022 год НФО (ломбард), в столбце 4 «Остатки за конец 2021» бухгалтерского баланса (</w:t>
            </w:r>
            <w:r w:rsidRPr="00B849F6">
              <w:rPr>
                <w:rFonts w:ascii="Times New Roman" w:hAnsi="Times New Roman" w:cs="Times New Roman"/>
                <w:iCs/>
                <w:color w:val="000000"/>
                <w:sz w:val="20"/>
                <w:szCs w:val="20"/>
                <w:shd w:val="clear" w:color="auto" w:fill="FFFFFF"/>
              </w:rPr>
              <w:t xml:space="preserve">Код формы по ОКУД: 0420901) включает остатки по счетам баланса, сформированного с учетом требований Минфина, но сопоставленные с требованиями </w:t>
            </w:r>
            <w:r w:rsidRPr="00B849F6">
              <w:rPr>
                <w:rFonts w:ascii="Times New Roman" w:hAnsi="Times New Roman" w:cs="Times New Roman"/>
                <w:sz w:val="20"/>
                <w:szCs w:val="20"/>
              </w:rPr>
              <w:t>Плана счетов бухгалтерского учета в НФО и с учетом проведенной оценки активов?</w:t>
            </w:r>
          </w:p>
          <w:p w:rsidR="00014962" w:rsidRPr="00B849F6" w:rsidRDefault="00014962" w:rsidP="00014962">
            <w:pPr>
              <w:ind w:left="360"/>
              <w:jc w:val="both"/>
              <w:rPr>
                <w:rFonts w:ascii="Times New Roman" w:hAnsi="Times New Roman" w:cs="Times New Roman"/>
                <w:sz w:val="20"/>
                <w:szCs w:val="20"/>
              </w:rPr>
            </w:pPr>
            <w:r w:rsidRPr="00B849F6">
              <w:rPr>
                <w:rFonts w:ascii="Times New Roman" w:hAnsi="Times New Roman" w:cs="Times New Roman"/>
                <w:sz w:val="20"/>
                <w:szCs w:val="20"/>
              </w:rPr>
              <w:t>Пример: учет займов до 01.01.2022 осуществлялся на счете 58. Сумма числилась 100,0 тыс. руб.</w:t>
            </w:r>
          </w:p>
          <w:p w:rsidR="00014962" w:rsidRPr="00B849F6" w:rsidRDefault="00014962" w:rsidP="00014962">
            <w:pPr>
              <w:ind w:left="360"/>
              <w:jc w:val="both"/>
              <w:rPr>
                <w:rFonts w:ascii="Times New Roman" w:hAnsi="Times New Roman" w:cs="Times New Roman"/>
                <w:sz w:val="20"/>
                <w:szCs w:val="20"/>
              </w:rPr>
            </w:pPr>
            <w:r w:rsidRPr="00B849F6">
              <w:rPr>
                <w:rFonts w:ascii="Times New Roman" w:hAnsi="Times New Roman" w:cs="Times New Roman"/>
                <w:sz w:val="20"/>
                <w:szCs w:val="20"/>
              </w:rPr>
              <w:t>Данный остаток по счету 58 с 01.01.2022 отражен по следующим счетам:</w:t>
            </w:r>
          </w:p>
          <w:p w:rsidR="00014962" w:rsidRPr="00B849F6" w:rsidRDefault="00014962" w:rsidP="00014962">
            <w:pPr>
              <w:ind w:left="360"/>
              <w:jc w:val="both"/>
              <w:rPr>
                <w:rFonts w:ascii="Times New Roman" w:hAnsi="Times New Roman" w:cs="Times New Roman"/>
                <w:sz w:val="20"/>
                <w:szCs w:val="20"/>
              </w:rPr>
            </w:pPr>
            <w:r w:rsidRPr="00B849F6">
              <w:rPr>
                <w:rFonts w:ascii="Times New Roman" w:hAnsi="Times New Roman" w:cs="Times New Roman"/>
                <w:sz w:val="20"/>
                <w:szCs w:val="20"/>
              </w:rPr>
              <w:t>48601 – 100,0 тыс. руб.</w:t>
            </w:r>
          </w:p>
          <w:p w:rsidR="00014962" w:rsidRPr="00B849F6" w:rsidRDefault="00014962" w:rsidP="00014962">
            <w:pPr>
              <w:ind w:left="360"/>
              <w:jc w:val="both"/>
              <w:rPr>
                <w:rFonts w:ascii="Times New Roman" w:hAnsi="Times New Roman" w:cs="Times New Roman"/>
                <w:sz w:val="20"/>
                <w:szCs w:val="20"/>
              </w:rPr>
            </w:pPr>
            <w:r w:rsidRPr="00B849F6">
              <w:rPr>
                <w:rFonts w:ascii="Times New Roman" w:hAnsi="Times New Roman" w:cs="Times New Roman"/>
                <w:sz w:val="20"/>
                <w:szCs w:val="20"/>
              </w:rPr>
              <w:t>48607 -15,0 тыс. руб.</w:t>
            </w:r>
          </w:p>
          <w:p w:rsidR="00014962" w:rsidRPr="00B849F6" w:rsidRDefault="00014962" w:rsidP="00014962">
            <w:pPr>
              <w:ind w:left="360"/>
              <w:jc w:val="both"/>
              <w:rPr>
                <w:rFonts w:ascii="Times New Roman" w:hAnsi="Times New Roman" w:cs="Times New Roman"/>
                <w:color w:val="000000"/>
                <w:sz w:val="20"/>
                <w:szCs w:val="20"/>
                <w:shd w:val="clear" w:color="auto" w:fill="FFFFFF"/>
              </w:rPr>
            </w:pPr>
            <w:r w:rsidRPr="00B849F6">
              <w:rPr>
                <w:rFonts w:ascii="Times New Roman" w:hAnsi="Times New Roman" w:cs="Times New Roman"/>
                <w:sz w:val="20"/>
                <w:szCs w:val="20"/>
              </w:rPr>
              <w:t>Соответственно в графе 3 баланса «</w:t>
            </w:r>
            <w:r w:rsidRPr="00B849F6">
              <w:rPr>
                <w:rFonts w:ascii="Times New Roman" w:hAnsi="Times New Roman" w:cs="Times New Roman"/>
                <w:color w:val="000000"/>
                <w:sz w:val="20"/>
                <w:szCs w:val="20"/>
                <w:shd w:val="clear" w:color="auto" w:fill="FFFFFF"/>
              </w:rPr>
              <w:t>Долговые финансовые активы, оцениваемые по амортизированной стоимости» столбца 4 будет указана цифра 115,0 тыс. руб. (100,0 тыс. руб. + 15,0 тыс. руб.), то есть сложение остаток по счетам 48601 и 48607, согласно приложению № 11 Положения № 613-П*.</w:t>
            </w:r>
          </w:p>
          <w:p w:rsidR="00014962" w:rsidRPr="00B849F6" w:rsidRDefault="00014962" w:rsidP="00014962">
            <w:pPr>
              <w:ind w:left="360"/>
              <w:jc w:val="both"/>
              <w:rPr>
                <w:rFonts w:ascii="Times New Roman" w:hAnsi="Times New Roman" w:cs="Times New Roman"/>
                <w:color w:val="000000"/>
                <w:sz w:val="20"/>
                <w:szCs w:val="20"/>
                <w:shd w:val="clear" w:color="auto" w:fill="FFFFFF"/>
              </w:rPr>
            </w:pPr>
            <w:r w:rsidRPr="00B849F6">
              <w:rPr>
                <w:rFonts w:ascii="Times New Roman" w:hAnsi="Times New Roman" w:cs="Times New Roman"/>
                <w:color w:val="000000"/>
                <w:sz w:val="20"/>
                <w:szCs w:val="20"/>
                <w:shd w:val="clear" w:color="auto" w:fill="FFFFFF"/>
              </w:rPr>
              <w:t>Являются ли верными наши рассуждения?</w:t>
            </w:r>
          </w:p>
          <w:p w:rsidR="00014962" w:rsidRPr="00B849F6" w:rsidRDefault="00014962" w:rsidP="00014962">
            <w:pPr>
              <w:ind w:left="360"/>
              <w:jc w:val="both"/>
              <w:rPr>
                <w:rFonts w:ascii="Times New Roman" w:hAnsi="Times New Roman" w:cs="Times New Roman"/>
                <w:color w:val="000000"/>
                <w:sz w:val="20"/>
                <w:szCs w:val="20"/>
                <w:shd w:val="clear" w:color="auto" w:fill="FFFFFF"/>
              </w:rPr>
            </w:pPr>
            <w:r w:rsidRPr="00B849F6">
              <w:rPr>
                <w:rFonts w:ascii="Times New Roman" w:hAnsi="Times New Roman" w:cs="Times New Roman"/>
                <w:color w:val="000000"/>
                <w:sz w:val="20"/>
                <w:szCs w:val="20"/>
                <w:shd w:val="clear" w:color="auto" w:fill="FFFFFF"/>
              </w:rPr>
              <w:t>*- выдержка из порядка из группировки счетов бухгалтерского учета по статьям баланса (приложение № 11 Положения № 613-П)</w:t>
            </w:r>
          </w:p>
          <w:p w:rsidR="00014962" w:rsidRPr="00B849F6" w:rsidRDefault="00014962" w:rsidP="00014962">
            <w:pPr>
              <w:ind w:left="360"/>
              <w:jc w:val="both"/>
              <w:rPr>
                <w:rFonts w:ascii="Times New Roman" w:hAnsi="Times New Roman" w:cs="Times New Roman"/>
                <w:sz w:val="20"/>
                <w:szCs w:val="20"/>
              </w:rPr>
            </w:pPr>
            <w:r w:rsidRPr="00B849F6">
              <w:rPr>
                <w:rFonts w:ascii="Times New Roman" w:hAnsi="Times New Roman" w:cs="Times New Roman"/>
                <w:color w:val="000000"/>
                <w:sz w:val="20"/>
                <w:szCs w:val="20"/>
                <w:shd w:val="clear" w:color="auto" w:fill="FFFFFF"/>
              </w:rPr>
              <w:lastRenderedPageBreak/>
              <w:t>+ часть 48601 + часть 48602 </w:t>
            </w:r>
            <w:bookmarkStart w:id="0" w:name="l5725"/>
            <w:bookmarkEnd w:id="0"/>
            <w:r w:rsidRPr="00B849F6">
              <w:rPr>
                <w:rFonts w:ascii="Times New Roman" w:hAnsi="Times New Roman" w:cs="Times New Roman"/>
                <w:color w:val="000000"/>
                <w:sz w:val="20"/>
                <w:szCs w:val="20"/>
                <w:shd w:val="clear" w:color="auto" w:fill="FFFFFF"/>
              </w:rPr>
              <w:t>+ часть 48603 - часть 48604 - часть 48605 + часть 48606 + часть </w:t>
            </w:r>
            <w:bookmarkStart w:id="1" w:name="l5650"/>
            <w:bookmarkEnd w:id="1"/>
            <w:r w:rsidRPr="00B849F6">
              <w:rPr>
                <w:rFonts w:ascii="Times New Roman" w:hAnsi="Times New Roman" w:cs="Times New Roman"/>
                <w:color w:val="000000"/>
                <w:sz w:val="20"/>
                <w:szCs w:val="20"/>
                <w:shd w:val="clear" w:color="auto" w:fill="FFFFFF"/>
              </w:rPr>
              <w:t>48607 - часть 48608</w:t>
            </w:r>
          </w:p>
          <w:p w:rsidR="00014962" w:rsidRPr="00B849F6" w:rsidRDefault="00014962" w:rsidP="00014962">
            <w:pPr>
              <w:jc w:val="both"/>
              <w:rPr>
                <w:rFonts w:ascii="Times New Roman" w:hAnsi="Times New Roman" w:cs="Times New Roman"/>
                <w:sz w:val="20"/>
                <w:szCs w:val="20"/>
              </w:rPr>
            </w:pPr>
          </w:p>
        </w:tc>
        <w:tc>
          <w:tcPr>
            <w:tcW w:w="2038" w:type="dxa"/>
          </w:tcPr>
          <w:p w:rsidR="00014962" w:rsidRPr="00B849F6" w:rsidRDefault="00014962" w:rsidP="00014962">
            <w:pPr>
              <w:rPr>
                <w:rFonts w:ascii="Times New Roman" w:hAnsi="Times New Roman" w:cs="Times New Roman"/>
                <w:sz w:val="20"/>
                <w:szCs w:val="20"/>
              </w:rPr>
            </w:pPr>
            <w:r w:rsidRPr="00B849F6">
              <w:rPr>
                <w:rFonts w:ascii="Times New Roman" w:hAnsi="Times New Roman" w:cs="Times New Roman"/>
                <w:sz w:val="20"/>
                <w:szCs w:val="20"/>
              </w:rPr>
              <w:lastRenderedPageBreak/>
              <w:t>общее</w:t>
            </w:r>
          </w:p>
        </w:tc>
        <w:tc>
          <w:tcPr>
            <w:tcW w:w="3248" w:type="dxa"/>
          </w:tcPr>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По вопросу 1.</w:t>
            </w: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Входящие остатки на счетах бухгалтерского учета, сформированные на</w:t>
            </w: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1 января 2022 года в соответствии с нормативными правовыми актами Минфина России по ведению бухгалтерского учета и соответствующие</w:t>
            </w: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 xml:space="preserve">данным бухгалтерской (финансовой) отчетности (далее – БФО) за 2021 год, ломбарду следовало перенести на счета </w:t>
            </w:r>
            <w:r w:rsidRPr="00B849F6">
              <w:rPr>
                <w:rFonts w:ascii="Times New Roman" w:hAnsi="Times New Roman" w:cs="Times New Roman"/>
                <w:sz w:val="20"/>
                <w:szCs w:val="20"/>
              </w:rPr>
              <w:lastRenderedPageBreak/>
              <w:t>Плана счетов бухгалтерского учета в НФО 1 января 2022 года.</w:t>
            </w:r>
          </w:p>
          <w:p w:rsidR="00014962" w:rsidRPr="00B849F6" w:rsidRDefault="00014962" w:rsidP="00014962">
            <w:pPr>
              <w:jc w:val="both"/>
              <w:rPr>
                <w:rFonts w:ascii="Times New Roman" w:hAnsi="Times New Roman" w:cs="Times New Roman"/>
                <w:sz w:val="20"/>
                <w:szCs w:val="20"/>
              </w:rPr>
            </w:pP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 xml:space="preserve">Ломбарду следовало произвести оценку активов, обязательств и капитала, отраженных на соответствующих балансовых счетах Плана счетов бухгалтерского учета в НФО, на 1 января 2022 года согласно требованиям соответствующих отраслевых стандартов бухгалтерского учета, а также нормативных и иных актов Банка России, регламентирующих оценку активов, обязательств и капитала. </w:t>
            </w:r>
            <w:r w:rsidRPr="00B849F6">
              <w:rPr>
                <w:rFonts w:ascii="Times New Roman" w:hAnsi="Times New Roman" w:cs="Times New Roman"/>
                <w:sz w:val="20"/>
                <w:szCs w:val="20"/>
                <w:highlight w:val="yellow"/>
              </w:rPr>
              <w:t>Суммы переоценки стоимости активов и обязательств по состоянию на 1 января 2022 года могут отражаться ломбардом в бухгалтерском учете в соответствии с пунктом 5 Информационного письма Банка России N ИН-01-18/862.</w:t>
            </w:r>
          </w:p>
          <w:p w:rsidR="00014962" w:rsidRPr="00B849F6" w:rsidRDefault="00014962" w:rsidP="00014962">
            <w:pPr>
              <w:jc w:val="both"/>
              <w:rPr>
                <w:rFonts w:ascii="Times New Roman" w:hAnsi="Times New Roman" w:cs="Times New Roman"/>
                <w:sz w:val="20"/>
                <w:szCs w:val="20"/>
              </w:rPr>
            </w:pP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 xml:space="preserve">В соответствии с пунктом 4.1 Положения Банка России N 613-П ломбарды при составлении БФО также руководствуются МСФО и Разъяснениями МСФО, принимаемыми Фондом МСФО, введенными в действие на территории Российской Федерации. </w:t>
            </w:r>
            <w:r w:rsidRPr="00B849F6">
              <w:rPr>
                <w:rFonts w:ascii="Times New Roman" w:hAnsi="Times New Roman" w:cs="Times New Roman"/>
                <w:sz w:val="20"/>
                <w:szCs w:val="20"/>
                <w:highlight w:val="yellow"/>
              </w:rPr>
              <w:t>Ломбард самостоятельно определяет порядок подготовки сравнительной информации, не противоречащий нормативным актам Банка России по бухгалтерскому учету, с учетом требований раздела «Сравнительная информация» МСФО (IAS) 1.</w:t>
            </w:r>
          </w:p>
          <w:p w:rsidR="00014962" w:rsidRPr="00B849F6" w:rsidRDefault="00014962" w:rsidP="00014962">
            <w:pPr>
              <w:jc w:val="both"/>
              <w:rPr>
                <w:rFonts w:ascii="Times New Roman" w:hAnsi="Times New Roman" w:cs="Times New Roman"/>
                <w:sz w:val="20"/>
                <w:szCs w:val="20"/>
              </w:rPr>
            </w:pP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lastRenderedPageBreak/>
              <w:t xml:space="preserve">В соответствии с пунктом 1.3 </w:t>
            </w:r>
            <w:bookmarkStart w:id="2" w:name="_GoBack"/>
            <w:bookmarkEnd w:id="2"/>
            <w:r w:rsidRPr="00B849F6">
              <w:rPr>
                <w:rFonts w:ascii="Times New Roman" w:hAnsi="Times New Roman" w:cs="Times New Roman"/>
                <w:sz w:val="20"/>
                <w:szCs w:val="20"/>
              </w:rPr>
              <w:t>Положения Банка России N 613-П по всем</w:t>
            </w: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 xml:space="preserve">суммам, отраженным в БФО за отчетный год, ломбард должен представить сопоставимую сравнительную информацию за предыдущий отчетный год. </w:t>
            </w:r>
            <w:r w:rsidRPr="00B849F6">
              <w:rPr>
                <w:rFonts w:ascii="Times New Roman" w:hAnsi="Times New Roman" w:cs="Times New Roman"/>
                <w:sz w:val="20"/>
                <w:szCs w:val="20"/>
                <w:highlight w:val="yellow"/>
              </w:rPr>
              <w:t>Указанная сопоставимая сравнительная информация за 2021 год должна соответствовать входящим остаткам на 1 января 2022 года, сформированным в соответствии с нормативными актами Банка России по бухгалтерскому учету</w:t>
            </w:r>
            <w:r w:rsidRPr="00B849F6">
              <w:rPr>
                <w:rFonts w:ascii="Times New Roman" w:hAnsi="Times New Roman" w:cs="Times New Roman"/>
                <w:sz w:val="20"/>
                <w:szCs w:val="20"/>
              </w:rPr>
              <w:t xml:space="preserve">. </w:t>
            </w: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 xml:space="preserve">В соответствии с пунктом 22 МСФО (IAS) 8 </w:t>
            </w:r>
            <w:r w:rsidRPr="00B849F6">
              <w:rPr>
                <w:rFonts w:ascii="Times New Roman" w:hAnsi="Times New Roman" w:cs="Times New Roman"/>
                <w:sz w:val="20"/>
                <w:szCs w:val="20"/>
                <w:highlight w:val="yellow"/>
              </w:rPr>
              <w:t>при ретроспективном применении изменения в учетной политике ломбард</w:t>
            </w:r>
            <w:r w:rsidRPr="00B849F6">
              <w:rPr>
                <w:rFonts w:ascii="Times New Roman" w:hAnsi="Times New Roman" w:cs="Times New Roman"/>
                <w:sz w:val="20"/>
                <w:szCs w:val="20"/>
              </w:rPr>
              <w:t xml:space="preserve"> </w:t>
            </w:r>
            <w:r w:rsidRPr="00B849F6">
              <w:rPr>
                <w:rFonts w:ascii="Times New Roman" w:hAnsi="Times New Roman" w:cs="Times New Roman"/>
                <w:sz w:val="20"/>
                <w:szCs w:val="20"/>
                <w:highlight w:val="yellow"/>
              </w:rPr>
              <w:t>должен скорректировать в БФО остаток каждого затронутого данным изменением компонента собственного капитала на 1 января 2021 года</w:t>
            </w:r>
            <w:r w:rsidRPr="00B849F6">
              <w:rPr>
                <w:rFonts w:ascii="Times New Roman" w:hAnsi="Times New Roman" w:cs="Times New Roman"/>
                <w:sz w:val="20"/>
                <w:szCs w:val="20"/>
              </w:rPr>
              <w:t>.</w:t>
            </w: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Остатки по счетам 48601 «Займы, выданные физическим лицам» и 48607</w:t>
            </w: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«Корректировки, увеличивающие стоимость средств, предоставленных по займам, выданным физическим лицам» в соответствии с примерной</w:t>
            </w: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группировкой счетов приложения 11 Положения Банка России N 613-П могут отражаться в зависимости от их классификации по строке «Долговые финансовые активы, оцениваемые по амортизированной стоимости» и (или) по строке «Финансовые активы, оцениваемые по справедливой стоимости через прибыль или убыток» бухгалтерского баланса.</w:t>
            </w:r>
          </w:p>
          <w:p w:rsidR="00014962" w:rsidRPr="00B849F6" w:rsidRDefault="00014962" w:rsidP="00014962">
            <w:pPr>
              <w:jc w:val="both"/>
              <w:rPr>
                <w:rFonts w:ascii="Times New Roman" w:hAnsi="Times New Roman" w:cs="Times New Roman"/>
                <w:sz w:val="20"/>
                <w:szCs w:val="20"/>
              </w:rPr>
            </w:pPr>
          </w:p>
          <w:p w:rsidR="00014962" w:rsidRPr="00B849F6" w:rsidRDefault="00014962" w:rsidP="00014962">
            <w:pPr>
              <w:jc w:val="both"/>
              <w:rPr>
                <w:rFonts w:ascii="Times New Roman" w:hAnsi="Times New Roman" w:cs="Times New Roman"/>
                <w:color w:val="FF0000"/>
                <w:sz w:val="20"/>
                <w:szCs w:val="20"/>
              </w:rPr>
            </w:pPr>
            <w:r w:rsidRPr="00B849F6">
              <w:rPr>
                <w:rFonts w:ascii="Times New Roman" w:hAnsi="Times New Roman" w:cs="Times New Roman"/>
                <w:color w:val="FF0000"/>
                <w:sz w:val="20"/>
                <w:szCs w:val="20"/>
              </w:rPr>
              <w:lastRenderedPageBreak/>
              <w:t>Вывод</w:t>
            </w:r>
          </w:p>
          <w:p w:rsidR="00014962" w:rsidRPr="00B849F6" w:rsidRDefault="00014962" w:rsidP="00014962">
            <w:pPr>
              <w:pStyle w:val="a4"/>
              <w:numPr>
                <w:ilvl w:val="0"/>
                <w:numId w:val="7"/>
              </w:numPr>
              <w:jc w:val="both"/>
              <w:rPr>
                <w:rFonts w:ascii="Times New Roman" w:hAnsi="Times New Roman" w:cs="Times New Roman"/>
                <w:color w:val="FF0000"/>
                <w:sz w:val="20"/>
                <w:szCs w:val="20"/>
              </w:rPr>
            </w:pPr>
            <w:r w:rsidRPr="00B849F6">
              <w:rPr>
                <w:rFonts w:ascii="Times New Roman" w:hAnsi="Times New Roman" w:cs="Times New Roman"/>
                <w:color w:val="FF0000"/>
                <w:sz w:val="20"/>
                <w:szCs w:val="20"/>
              </w:rPr>
              <w:t>Переоценку активов/пассивов на 01.01.2022 можно отражать как указано в п. 5 ИН-01-18/86, то есть в корреспонденции со счетами 10801/10901- ниже выдержка</w:t>
            </w:r>
          </w:p>
          <w:p w:rsidR="00014962" w:rsidRPr="00B849F6" w:rsidRDefault="00014962" w:rsidP="00014962">
            <w:pPr>
              <w:pStyle w:val="a4"/>
              <w:jc w:val="both"/>
              <w:rPr>
                <w:rFonts w:ascii="Times New Roman" w:hAnsi="Times New Roman" w:cs="Times New Roman"/>
                <w:color w:val="FF0000"/>
                <w:sz w:val="20"/>
                <w:szCs w:val="20"/>
              </w:rPr>
            </w:pPr>
          </w:p>
          <w:p w:rsidR="00014962" w:rsidRPr="00B849F6" w:rsidRDefault="00014962" w:rsidP="00014962">
            <w:pPr>
              <w:pStyle w:val="a4"/>
              <w:jc w:val="both"/>
              <w:rPr>
                <w:rFonts w:ascii="Times New Roman" w:hAnsi="Times New Roman" w:cs="Times New Roman"/>
                <w:color w:val="FF0000"/>
                <w:sz w:val="20"/>
                <w:szCs w:val="20"/>
              </w:rPr>
            </w:pPr>
            <w:r w:rsidRPr="00B849F6">
              <w:rPr>
                <w:rFonts w:ascii="Times New Roman" w:hAnsi="Times New Roman" w:cs="Times New Roman"/>
                <w:color w:val="FF0000"/>
                <w:sz w:val="20"/>
                <w:szCs w:val="20"/>
              </w:rPr>
              <w:t xml:space="preserve">П. 5. </w:t>
            </w:r>
            <w:r w:rsidRPr="00B849F6">
              <w:rPr>
                <w:rFonts w:ascii="Times New Roman" w:hAnsi="Times New Roman" w:cs="Times New Roman"/>
                <w:b/>
                <w:color w:val="FF0000"/>
                <w:sz w:val="20"/>
                <w:szCs w:val="20"/>
              </w:rPr>
              <w:t>Суммы переоценки стоимости активов и обязательств</w:t>
            </w:r>
            <w:r w:rsidRPr="00B849F6">
              <w:rPr>
                <w:rFonts w:ascii="Times New Roman" w:hAnsi="Times New Roman" w:cs="Times New Roman"/>
                <w:color w:val="FF0000"/>
                <w:sz w:val="20"/>
                <w:szCs w:val="20"/>
              </w:rPr>
              <w:t xml:space="preserve"> НФО по состоянию на 1 января 2017 года </w:t>
            </w:r>
            <w:r w:rsidRPr="00B849F6">
              <w:rPr>
                <w:rFonts w:ascii="Times New Roman" w:hAnsi="Times New Roman" w:cs="Times New Roman"/>
                <w:b/>
                <w:color w:val="FF0000"/>
                <w:sz w:val="20"/>
                <w:szCs w:val="20"/>
              </w:rPr>
              <w:t>могут отражаться</w:t>
            </w:r>
            <w:r w:rsidRPr="00B849F6">
              <w:rPr>
                <w:rFonts w:ascii="Times New Roman" w:hAnsi="Times New Roman" w:cs="Times New Roman"/>
                <w:color w:val="FF0000"/>
                <w:sz w:val="20"/>
                <w:szCs w:val="20"/>
              </w:rPr>
              <w:t xml:space="preserve"> в бухгалтерском учете НФО на соответствующих балансовых счетах Плана счетов бухгалтерского учета в НФО </w:t>
            </w:r>
            <w:r w:rsidRPr="00B849F6">
              <w:rPr>
                <w:rFonts w:ascii="Times New Roman" w:hAnsi="Times New Roman" w:cs="Times New Roman"/>
                <w:b/>
                <w:color w:val="FF0000"/>
                <w:sz w:val="20"/>
                <w:szCs w:val="20"/>
              </w:rPr>
              <w:t>по учету активов и обязательств в корреспонденции со счетом № 10801</w:t>
            </w:r>
            <w:r w:rsidRPr="00B849F6">
              <w:rPr>
                <w:rFonts w:ascii="Times New Roman" w:hAnsi="Times New Roman" w:cs="Times New Roman"/>
                <w:color w:val="FF0000"/>
                <w:sz w:val="20"/>
                <w:szCs w:val="20"/>
              </w:rPr>
              <w:t xml:space="preserve"> «Нераспределенная прибыль» </w:t>
            </w:r>
            <w:r w:rsidRPr="00B849F6">
              <w:rPr>
                <w:rFonts w:ascii="Times New Roman" w:hAnsi="Times New Roman" w:cs="Times New Roman"/>
                <w:b/>
                <w:color w:val="FF0000"/>
                <w:sz w:val="20"/>
                <w:szCs w:val="20"/>
              </w:rPr>
              <w:t>(№ 10901 «Непокрытый убыток»),</w:t>
            </w:r>
            <w:r w:rsidRPr="00B849F6">
              <w:rPr>
                <w:rFonts w:ascii="Times New Roman" w:hAnsi="Times New Roman" w:cs="Times New Roman"/>
                <w:color w:val="FF0000"/>
                <w:sz w:val="20"/>
                <w:szCs w:val="20"/>
              </w:rPr>
              <w:t xml:space="preserve"> за исключением основных средств, нематериальных активов, оцениваемых по переоцененной стоимости, и финансовых активов, классифицированных как имеющиеся в наличии для продажи (финансовых активов, оцениваемых по справедливой стоимости через прочий совокупный доход). Результаты переоценки основных средств и нематериальных активов, оцениваемых по переоцененной стоимости, а также финансовых активов, </w:t>
            </w:r>
            <w:r w:rsidRPr="00B849F6">
              <w:rPr>
                <w:rFonts w:ascii="Times New Roman" w:hAnsi="Times New Roman" w:cs="Times New Roman"/>
                <w:color w:val="FF0000"/>
                <w:sz w:val="20"/>
                <w:szCs w:val="20"/>
              </w:rPr>
              <w:lastRenderedPageBreak/>
              <w:t>классифицированных как имеющиеся в наличии для продажи (финансовых активов, оцениваемых по справедливой стоимости через прочий совокупный доход), по состоянию на 1 января 2017 года могут отражаться в корреспонденции с соответствующими счетами по учету капитала.</w:t>
            </w:r>
          </w:p>
          <w:p w:rsidR="00014962" w:rsidRPr="00B849F6" w:rsidRDefault="00014962" w:rsidP="00014962">
            <w:pPr>
              <w:pStyle w:val="a4"/>
              <w:jc w:val="both"/>
              <w:rPr>
                <w:rFonts w:ascii="Times New Roman" w:hAnsi="Times New Roman" w:cs="Times New Roman"/>
                <w:color w:val="FF0000"/>
                <w:sz w:val="20"/>
                <w:szCs w:val="20"/>
              </w:rPr>
            </w:pPr>
          </w:p>
          <w:p w:rsidR="00014962" w:rsidRPr="00B849F6" w:rsidRDefault="00014962" w:rsidP="00014962">
            <w:pPr>
              <w:jc w:val="both"/>
              <w:rPr>
                <w:rFonts w:ascii="Times New Roman" w:hAnsi="Times New Roman" w:cs="Times New Roman"/>
                <w:color w:val="FF0000"/>
                <w:sz w:val="20"/>
                <w:szCs w:val="20"/>
              </w:rPr>
            </w:pPr>
            <w:r w:rsidRPr="00B849F6">
              <w:rPr>
                <w:rFonts w:ascii="Times New Roman" w:hAnsi="Times New Roman" w:cs="Times New Roman"/>
                <w:color w:val="FF0000"/>
                <w:sz w:val="20"/>
                <w:szCs w:val="20"/>
              </w:rPr>
              <w:t>2.  сопоставимая сравнительная информация по бухучету за 2021 год должна соответствовать входящим остаткам на 1 января 2022 года, сформированным в соответствии с нормативными актами Банка России по бухгалтерскому учету. То есть все данные баланса на 31.12.2021 по хозрасчету сопоставляем с помощью таблицы из ИН-01-18/50 и эти данные будут данными за 2021 год (сопоставимые данные за предыдущий отчетный год, сформированная по бухучету – согласно п. 1.3 – выдержка ниже)</w:t>
            </w:r>
          </w:p>
          <w:p w:rsidR="00014962" w:rsidRPr="00B849F6" w:rsidRDefault="00014962" w:rsidP="00014962">
            <w:pPr>
              <w:jc w:val="both"/>
              <w:rPr>
                <w:rFonts w:ascii="Times New Roman" w:hAnsi="Times New Roman" w:cs="Times New Roman"/>
                <w:color w:val="FF0000"/>
                <w:sz w:val="20"/>
                <w:szCs w:val="20"/>
              </w:rPr>
            </w:pPr>
          </w:p>
          <w:p w:rsidR="00014962" w:rsidRPr="00B849F6" w:rsidRDefault="00014962" w:rsidP="00014962">
            <w:pPr>
              <w:pStyle w:val="a4"/>
              <w:numPr>
                <w:ilvl w:val="1"/>
                <w:numId w:val="7"/>
              </w:numPr>
              <w:jc w:val="both"/>
              <w:rPr>
                <w:rFonts w:ascii="Times New Roman" w:hAnsi="Times New Roman" w:cs="Times New Roman"/>
                <w:color w:val="FF0000"/>
                <w:sz w:val="20"/>
                <w:szCs w:val="20"/>
                <w:shd w:val="clear" w:color="auto" w:fill="FFFFFF"/>
              </w:rPr>
            </w:pPr>
            <w:r w:rsidRPr="00B849F6">
              <w:rPr>
                <w:rFonts w:ascii="Times New Roman" w:hAnsi="Times New Roman" w:cs="Times New Roman"/>
                <w:color w:val="FF0000"/>
                <w:sz w:val="20"/>
                <w:szCs w:val="20"/>
                <w:shd w:val="clear" w:color="auto" w:fill="FFFFFF"/>
              </w:rPr>
              <w:t xml:space="preserve">По всем суммам, отраженным в бухгалтерской (финансовой) отчетности за отчетный год, отдельная </w:t>
            </w:r>
            <w:proofErr w:type="spellStart"/>
            <w:r w:rsidRPr="00B849F6">
              <w:rPr>
                <w:rFonts w:ascii="Times New Roman" w:hAnsi="Times New Roman" w:cs="Times New Roman"/>
                <w:color w:val="FF0000"/>
                <w:sz w:val="20"/>
                <w:szCs w:val="20"/>
                <w:shd w:val="clear" w:color="auto" w:fill="FFFFFF"/>
              </w:rPr>
              <w:t>некредитная</w:t>
            </w:r>
            <w:proofErr w:type="spellEnd"/>
            <w:r w:rsidRPr="00B849F6">
              <w:rPr>
                <w:rFonts w:ascii="Times New Roman" w:hAnsi="Times New Roman" w:cs="Times New Roman"/>
                <w:color w:val="FF0000"/>
                <w:sz w:val="20"/>
                <w:szCs w:val="20"/>
                <w:shd w:val="clear" w:color="auto" w:fill="FFFFFF"/>
              </w:rPr>
              <w:t xml:space="preserve"> финансовая организация должна представить сопоставимую сравнительную информацию за предыдущий отчетный год.</w:t>
            </w:r>
          </w:p>
          <w:p w:rsidR="00014962" w:rsidRPr="00B849F6" w:rsidRDefault="00014962" w:rsidP="00014962">
            <w:pPr>
              <w:pStyle w:val="a4"/>
              <w:jc w:val="both"/>
              <w:rPr>
                <w:rFonts w:ascii="Times New Roman" w:hAnsi="Times New Roman" w:cs="Times New Roman"/>
                <w:color w:val="FF0000"/>
                <w:sz w:val="20"/>
                <w:szCs w:val="20"/>
                <w:shd w:val="clear" w:color="auto" w:fill="FFFFFF"/>
              </w:rPr>
            </w:pPr>
          </w:p>
          <w:p w:rsidR="00014962" w:rsidRPr="00B849F6" w:rsidRDefault="00014962" w:rsidP="00014962">
            <w:pPr>
              <w:pStyle w:val="a4"/>
              <w:numPr>
                <w:ilvl w:val="0"/>
                <w:numId w:val="7"/>
              </w:numPr>
              <w:jc w:val="both"/>
              <w:rPr>
                <w:rFonts w:ascii="Times New Roman" w:hAnsi="Times New Roman" w:cs="Times New Roman"/>
                <w:color w:val="FF0000"/>
                <w:sz w:val="20"/>
                <w:szCs w:val="20"/>
              </w:rPr>
            </w:pPr>
            <w:r w:rsidRPr="00B849F6">
              <w:rPr>
                <w:rFonts w:ascii="Times New Roman" w:hAnsi="Times New Roman" w:cs="Times New Roman"/>
                <w:b/>
                <w:color w:val="FF0000"/>
                <w:sz w:val="20"/>
                <w:szCs w:val="20"/>
                <w:u w:val="single"/>
              </w:rPr>
              <w:lastRenderedPageBreak/>
              <w:t>Если производим ретроспективный пересчет статей баланса</w:t>
            </w:r>
            <w:r w:rsidRPr="00B849F6">
              <w:rPr>
                <w:rFonts w:ascii="Times New Roman" w:hAnsi="Times New Roman" w:cs="Times New Roman"/>
                <w:color w:val="FF0000"/>
                <w:sz w:val="20"/>
                <w:szCs w:val="20"/>
              </w:rPr>
              <w:t xml:space="preserve"> (</w:t>
            </w:r>
            <w:r w:rsidRPr="00B849F6">
              <w:rPr>
                <w:rFonts w:ascii="Times New Roman" w:hAnsi="Times New Roman" w:cs="Times New Roman"/>
                <w:color w:val="FF0000"/>
                <w:sz w:val="20"/>
                <w:szCs w:val="20"/>
                <w:highlight w:val="cyan"/>
              </w:rPr>
              <w:t>в ответе указывают на ретроспективные изменения в учетной политике</w:t>
            </w:r>
            <w:r w:rsidRPr="00B849F6">
              <w:rPr>
                <w:rFonts w:ascii="Times New Roman" w:hAnsi="Times New Roman" w:cs="Times New Roman"/>
                <w:color w:val="FF0000"/>
                <w:sz w:val="20"/>
                <w:szCs w:val="20"/>
              </w:rPr>
              <w:t>), то ломбард должен скорректировать в БФО остаток каждого счета через счет учета капитала (</w:t>
            </w:r>
            <w:proofErr w:type="spellStart"/>
            <w:r w:rsidRPr="00B849F6">
              <w:rPr>
                <w:rFonts w:ascii="Times New Roman" w:hAnsi="Times New Roman" w:cs="Times New Roman"/>
                <w:color w:val="FF0000"/>
                <w:sz w:val="20"/>
                <w:szCs w:val="20"/>
              </w:rPr>
              <w:t>сч</w:t>
            </w:r>
            <w:proofErr w:type="spellEnd"/>
            <w:r w:rsidRPr="00B849F6">
              <w:rPr>
                <w:rFonts w:ascii="Times New Roman" w:hAnsi="Times New Roman" w:cs="Times New Roman"/>
                <w:color w:val="FF0000"/>
                <w:sz w:val="20"/>
                <w:szCs w:val="20"/>
              </w:rPr>
              <w:t xml:space="preserve"> 10801/10901).</w:t>
            </w:r>
          </w:p>
          <w:p w:rsidR="00014962" w:rsidRPr="00B849F6" w:rsidRDefault="00014962" w:rsidP="00014962">
            <w:pPr>
              <w:pStyle w:val="a4"/>
              <w:numPr>
                <w:ilvl w:val="0"/>
                <w:numId w:val="7"/>
              </w:numPr>
              <w:jc w:val="both"/>
              <w:rPr>
                <w:rFonts w:ascii="Times New Roman" w:hAnsi="Times New Roman" w:cs="Times New Roman"/>
                <w:sz w:val="20"/>
                <w:szCs w:val="20"/>
              </w:rPr>
            </w:pPr>
            <w:r w:rsidRPr="00B849F6">
              <w:rPr>
                <w:rFonts w:ascii="Times New Roman" w:hAnsi="Times New Roman" w:cs="Times New Roman"/>
                <w:color w:val="FF0000"/>
                <w:sz w:val="20"/>
                <w:szCs w:val="20"/>
              </w:rPr>
              <w:t xml:space="preserve">ЦБ пишет, что указанные нами в запросе счета 48601 и 48607 стоит отразить либо в разделе «долговые активы, оцениваемые по амортизированной стоимости», либо в разделе </w:t>
            </w:r>
            <w:proofErr w:type="gramStart"/>
            <w:r w:rsidRPr="00B849F6">
              <w:rPr>
                <w:rFonts w:ascii="Times New Roman" w:hAnsi="Times New Roman" w:cs="Times New Roman"/>
                <w:color w:val="FF0000"/>
                <w:sz w:val="20"/>
                <w:szCs w:val="20"/>
              </w:rPr>
              <w:t>« ФА</w:t>
            </w:r>
            <w:proofErr w:type="gramEnd"/>
            <w:r w:rsidRPr="00B849F6">
              <w:rPr>
                <w:rFonts w:ascii="Times New Roman" w:hAnsi="Times New Roman" w:cs="Times New Roman"/>
                <w:color w:val="FF0000"/>
                <w:sz w:val="20"/>
                <w:szCs w:val="20"/>
              </w:rPr>
              <w:t xml:space="preserve">, оцениваемые по справедливой через прибыль и убыток». Мы, </w:t>
            </w:r>
            <w:proofErr w:type="spellStart"/>
            <w:r w:rsidRPr="00B849F6">
              <w:rPr>
                <w:rFonts w:ascii="Times New Roman" w:hAnsi="Times New Roman" w:cs="Times New Roman"/>
                <w:color w:val="FF0000"/>
                <w:sz w:val="20"/>
                <w:szCs w:val="20"/>
              </w:rPr>
              <w:t>тк</w:t>
            </w:r>
            <w:proofErr w:type="spellEnd"/>
            <w:r w:rsidRPr="00B849F6">
              <w:rPr>
                <w:rFonts w:ascii="Times New Roman" w:hAnsi="Times New Roman" w:cs="Times New Roman"/>
                <w:color w:val="FF0000"/>
                <w:sz w:val="20"/>
                <w:szCs w:val="20"/>
              </w:rPr>
              <w:t xml:space="preserve"> у нас 612-П отражаем в разделе «долговые активы, оцениваемые по амортизированной стоимости».</w:t>
            </w:r>
          </w:p>
          <w:p w:rsidR="00014962" w:rsidRPr="00B849F6" w:rsidRDefault="00014962" w:rsidP="00014962">
            <w:pPr>
              <w:jc w:val="both"/>
              <w:rPr>
                <w:rFonts w:ascii="Times New Roman" w:hAnsi="Times New Roman" w:cs="Times New Roman"/>
                <w:sz w:val="20"/>
                <w:szCs w:val="20"/>
              </w:rPr>
            </w:pPr>
          </w:p>
          <w:p w:rsidR="00014962" w:rsidRPr="00B849F6" w:rsidRDefault="00014962" w:rsidP="00014962">
            <w:pPr>
              <w:jc w:val="both"/>
              <w:rPr>
                <w:rFonts w:ascii="Times New Roman" w:hAnsi="Times New Roman" w:cs="Times New Roman"/>
                <w:sz w:val="20"/>
                <w:szCs w:val="20"/>
              </w:rPr>
            </w:pPr>
          </w:p>
          <w:p w:rsidR="00014962" w:rsidRPr="00B849F6" w:rsidRDefault="00014962" w:rsidP="00014962">
            <w:pPr>
              <w:jc w:val="both"/>
              <w:rPr>
                <w:rFonts w:ascii="Times New Roman" w:hAnsi="Times New Roman" w:cs="Times New Roman"/>
                <w:sz w:val="20"/>
                <w:szCs w:val="20"/>
              </w:rPr>
            </w:pPr>
          </w:p>
        </w:tc>
      </w:tr>
      <w:tr w:rsidR="00014962" w:rsidRPr="00B849F6" w:rsidTr="006F1908">
        <w:tc>
          <w:tcPr>
            <w:tcW w:w="10249" w:type="dxa"/>
          </w:tcPr>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color w:val="000000"/>
                <w:sz w:val="20"/>
                <w:szCs w:val="20"/>
                <w:shd w:val="clear" w:color="auto" w:fill="FFFFFF"/>
              </w:rPr>
              <w:lastRenderedPageBreak/>
              <w:t>2.Пункт 3.6 Положения № 613-П содержит фразу «В случае необходимости отражения влияния ретроспективного пересчета на начало предыдущего отчетного года в состав бухгалтерской (финансовой) отчетности включается дополнительный бухгалтерский баланс по состоянию на начало и конец предыдущего отчетного года».</w:t>
            </w: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color w:val="000000"/>
                <w:sz w:val="20"/>
                <w:szCs w:val="20"/>
                <w:shd w:val="clear" w:color="auto" w:fill="FFFFFF"/>
              </w:rPr>
              <w:t>Просим пояснить ее содержание</w:t>
            </w: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 xml:space="preserve">Должен ли НФО (ломбард) дополнительно к формам годовой отчетности и в каком формате предоставлять таблицу соответствия счетов согласно информационного письма Банка России от 5 июля 2016 года № ИН-01-18/50 «О соответствии Плана счетов бухгалтерского учета финансово хозяйственной деятельности организаций и Плана счетов бухгалтерского учета в </w:t>
            </w:r>
            <w:proofErr w:type="spellStart"/>
            <w:r w:rsidRPr="00B849F6">
              <w:rPr>
                <w:rFonts w:ascii="Times New Roman" w:hAnsi="Times New Roman" w:cs="Times New Roman"/>
                <w:sz w:val="20"/>
                <w:szCs w:val="20"/>
              </w:rPr>
              <w:t>некредитных</w:t>
            </w:r>
            <w:proofErr w:type="spellEnd"/>
            <w:r w:rsidRPr="00B849F6">
              <w:rPr>
                <w:rFonts w:ascii="Times New Roman" w:hAnsi="Times New Roman" w:cs="Times New Roman"/>
                <w:sz w:val="20"/>
                <w:szCs w:val="20"/>
              </w:rPr>
              <w:t xml:space="preserve"> финансовых организациях»?</w:t>
            </w:r>
          </w:p>
        </w:tc>
        <w:tc>
          <w:tcPr>
            <w:tcW w:w="2038" w:type="dxa"/>
          </w:tcPr>
          <w:p w:rsidR="00014962" w:rsidRPr="00B849F6" w:rsidRDefault="00014962" w:rsidP="00014962">
            <w:pPr>
              <w:rPr>
                <w:rFonts w:ascii="Times New Roman" w:hAnsi="Times New Roman" w:cs="Times New Roman"/>
                <w:sz w:val="20"/>
                <w:szCs w:val="20"/>
              </w:rPr>
            </w:pPr>
          </w:p>
        </w:tc>
        <w:tc>
          <w:tcPr>
            <w:tcW w:w="3248" w:type="dxa"/>
          </w:tcPr>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 xml:space="preserve">В соответствии с пунктом 3.6 Положения Банка России N 613-П в случае </w:t>
            </w:r>
            <w:r w:rsidRPr="00B849F6">
              <w:rPr>
                <w:rFonts w:ascii="Times New Roman" w:hAnsi="Times New Roman" w:cs="Times New Roman"/>
                <w:sz w:val="20"/>
                <w:szCs w:val="20"/>
                <w:highlight w:val="yellow"/>
              </w:rPr>
              <w:t>необходимости отражения влияния ретроспективного пересчета показателей ломбардом в состав годовой БФО за 2022</w:t>
            </w:r>
            <w:r w:rsidRPr="00B849F6">
              <w:rPr>
                <w:rFonts w:ascii="Times New Roman" w:hAnsi="Times New Roman" w:cs="Times New Roman"/>
                <w:sz w:val="20"/>
                <w:szCs w:val="20"/>
              </w:rPr>
              <w:t xml:space="preserve"> год включается дополнительный бухгалтерский баланс по состоянию на начало и конец предшествующего периода с учетом ретроспективного пересчета показателей на 1 января и 31 декабря 2021 года соответственно.</w:t>
            </w:r>
          </w:p>
          <w:p w:rsidR="00014962" w:rsidRPr="00B849F6" w:rsidRDefault="00014962" w:rsidP="00014962">
            <w:pPr>
              <w:jc w:val="both"/>
              <w:rPr>
                <w:rFonts w:ascii="Times New Roman" w:hAnsi="Times New Roman" w:cs="Times New Roman"/>
                <w:sz w:val="20"/>
                <w:szCs w:val="20"/>
              </w:rPr>
            </w:pP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lastRenderedPageBreak/>
              <w:t xml:space="preserve">Таблица соответствия, представленная в Информационном письме N ИН-01-18/508, предусматривает порядок переноса остатков со счетов Плана счетов организаций на вновь открываемые счета Плана счетов бухгалтерского учета для НФО. </w:t>
            </w:r>
          </w:p>
          <w:p w:rsidR="00014962" w:rsidRPr="00B849F6" w:rsidRDefault="00014962" w:rsidP="00014962">
            <w:pPr>
              <w:jc w:val="both"/>
              <w:rPr>
                <w:rFonts w:ascii="Times New Roman" w:hAnsi="Times New Roman" w:cs="Times New Roman"/>
                <w:sz w:val="20"/>
                <w:szCs w:val="20"/>
              </w:rPr>
            </w:pP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 xml:space="preserve">Таблица соответствия носит рекомендательный характер и применяется с учетом особенностей отражения конкретных фактов хозяйственной жизни, учетной политики НФО, порядка применения Плана счетов бухгалтерского учета для НФО, а также нормативными актами Банка России по бухгалтерскому учету для НФО. </w:t>
            </w:r>
            <w:r w:rsidRPr="00B849F6">
              <w:rPr>
                <w:rFonts w:ascii="Times New Roman" w:hAnsi="Times New Roman" w:cs="Times New Roman"/>
                <w:sz w:val="20"/>
                <w:szCs w:val="20"/>
                <w:highlight w:val="yellow"/>
              </w:rPr>
              <w:t>В нормативных актах Банка России отсутствует требование о представлении ломбардом таблицы соответствия в Банк России.</w:t>
            </w:r>
          </w:p>
          <w:p w:rsidR="00014962" w:rsidRPr="00B849F6" w:rsidRDefault="00014962" w:rsidP="00014962">
            <w:pPr>
              <w:jc w:val="both"/>
              <w:rPr>
                <w:rFonts w:ascii="Times New Roman" w:hAnsi="Times New Roman" w:cs="Times New Roman"/>
                <w:sz w:val="20"/>
                <w:szCs w:val="20"/>
              </w:rPr>
            </w:pPr>
          </w:p>
          <w:p w:rsidR="00014962" w:rsidRPr="00B849F6" w:rsidRDefault="00014962" w:rsidP="00014962">
            <w:pPr>
              <w:jc w:val="both"/>
              <w:rPr>
                <w:rFonts w:ascii="Times New Roman" w:hAnsi="Times New Roman" w:cs="Times New Roman"/>
                <w:color w:val="FF0000"/>
                <w:sz w:val="20"/>
                <w:szCs w:val="20"/>
              </w:rPr>
            </w:pPr>
            <w:r w:rsidRPr="00B849F6">
              <w:rPr>
                <w:rFonts w:ascii="Times New Roman" w:hAnsi="Times New Roman" w:cs="Times New Roman"/>
                <w:color w:val="FF0000"/>
                <w:sz w:val="20"/>
                <w:szCs w:val="20"/>
              </w:rPr>
              <w:t>Вывод (важное выделило желтым):</w:t>
            </w:r>
          </w:p>
          <w:p w:rsidR="00014962" w:rsidRPr="00B849F6" w:rsidRDefault="00014962" w:rsidP="00014962">
            <w:pPr>
              <w:pStyle w:val="a4"/>
              <w:numPr>
                <w:ilvl w:val="0"/>
                <w:numId w:val="6"/>
              </w:numPr>
              <w:jc w:val="both"/>
              <w:rPr>
                <w:rFonts w:ascii="Times New Roman" w:hAnsi="Times New Roman" w:cs="Times New Roman"/>
                <w:color w:val="FF0000"/>
                <w:sz w:val="20"/>
                <w:szCs w:val="20"/>
              </w:rPr>
            </w:pPr>
            <w:r w:rsidRPr="00B849F6">
              <w:rPr>
                <w:rFonts w:ascii="Times New Roman" w:hAnsi="Times New Roman" w:cs="Times New Roman"/>
                <w:color w:val="FF0000"/>
                <w:sz w:val="20"/>
                <w:szCs w:val="20"/>
              </w:rPr>
              <w:t>Таблицу соответствия не требуется представлять в ЦБ в составе годовой отчетности (если не было ретроспективного пересчета показателей годового баланса за 2021)</w:t>
            </w:r>
          </w:p>
          <w:p w:rsidR="00014962" w:rsidRPr="00B849F6" w:rsidRDefault="00014962" w:rsidP="00014962">
            <w:pPr>
              <w:pStyle w:val="a4"/>
              <w:numPr>
                <w:ilvl w:val="0"/>
                <w:numId w:val="6"/>
              </w:numPr>
              <w:jc w:val="both"/>
              <w:rPr>
                <w:rFonts w:ascii="Times New Roman" w:hAnsi="Times New Roman" w:cs="Times New Roman"/>
                <w:sz w:val="20"/>
                <w:szCs w:val="20"/>
              </w:rPr>
            </w:pPr>
            <w:r w:rsidRPr="00B849F6">
              <w:rPr>
                <w:rFonts w:ascii="Times New Roman" w:hAnsi="Times New Roman" w:cs="Times New Roman"/>
                <w:b/>
                <w:color w:val="FF0000"/>
                <w:sz w:val="20"/>
                <w:szCs w:val="20"/>
                <w:u w:val="single"/>
              </w:rPr>
              <w:t>Если был ретроспективный пересчет показателей баланса за 2021</w:t>
            </w:r>
            <w:r w:rsidRPr="00B849F6">
              <w:rPr>
                <w:rFonts w:ascii="Times New Roman" w:hAnsi="Times New Roman" w:cs="Times New Roman"/>
                <w:color w:val="FF0000"/>
                <w:sz w:val="20"/>
                <w:szCs w:val="20"/>
              </w:rPr>
              <w:t xml:space="preserve">, то значит сдается в составе годовой отчетности за 2022 дополнительный бухгалтерский баланс по состоянию на начало и конец предшествующего периода с учетом </w:t>
            </w:r>
            <w:r w:rsidRPr="00B849F6">
              <w:rPr>
                <w:rFonts w:ascii="Times New Roman" w:hAnsi="Times New Roman" w:cs="Times New Roman"/>
                <w:color w:val="FF0000"/>
                <w:sz w:val="20"/>
                <w:szCs w:val="20"/>
              </w:rPr>
              <w:lastRenderedPageBreak/>
              <w:t xml:space="preserve">ретроспективного пересчета показателей на 1 января и 31 декабря 2021 года соответственно. Ретроспективный пересчет </w:t>
            </w:r>
            <w:r w:rsidRPr="00B849F6">
              <w:rPr>
                <w:rFonts w:ascii="Times New Roman" w:hAnsi="Times New Roman" w:cs="Times New Roman"/>
                <w:color w:val="FF0000"/>
                <w:sz w:val="20"/>
                <w:szCs w:val="20"/>
                <w:highlight w:val="cyan"/>
              </w:rPr>
              <w:t>возможен при отражении лизинга на 01.01.2022</w:t>
            </w:r>
            <w:r w:rsidRPr="00B849F6">
              <w:rPr>
                <w:rFonts w:ascii="Times New Roman" w:hAnsi="Times New Roman" w:cs="Times New Roman"/>
                <w:color w:val="FF0000"/>
                <w:sz w:val="20"/>
                <w:szCs w:val="20"/>
              </w:rPr>
              <w:t xml:space="preserve"> по ранее заключенным договорам до 01.01.2022. </w:t>
            </w:r>
            <w:r w:rsidRPr="00B849F6">
              <w:rPr>
                <w:rFonts w:ascii="Times New Roman" w:hAnsi="Times New Roman" w:cs="Times New Roman"/>
                <w:color w:val="FF0000"/>
                <w:sz w:val="20"/>
                <w:szCs w:val="20"/>
                <w:highlight w:val="yellow"/>
              </w:rPr>
              <w:t>ВЫДЕЛИЛА СЛОВА ГОЛУБЫМ, ТК ЭТО ТОЛЬКО ВОЗМОЖНО, ЕСТЬ ИНОЙ ВАРИАНТ ОТРАЖЕНИЯ ЛИЗИНГА НА 01.01.2022 ПО РАНЕЕ ДЕЙСТВУЮЩИМ ДОГОВОРАМ И МОЖНО УЙТИ ОТ ПРИМЕНЕНИЯ РЕТРОСПЕКТИВНОГО МЕТОДА ПЕРЕСЧЕТА</w:t>
            </w:r>
            <w:r w:rsidRPr="00B849F6">
              <w:rPr>
                <w:rFonts w:ascii="Times New Roman" w:hAnsi="Times New Roman" w:cs="Times New Roman"/>
                <w:color w:val="FF0000"/>
                <w:sz w:val="20"/>
                <w:szCs w:val="20"/>
              </w:rPr>
              <w:t xml:space="preserve"> (НИЖЕ ПРИЛОЖИЛА ПИСЬМО ЦБ – ВЫДЕЛИЛА ГОЛУБЫМ ТАКЖЕ </w:t>
            </w:r>
            <w:proofErr w:type="gramStart"/>
            <w:r w:rsidRPr="00B849F6">
              <w:rPr>
                <w:rFonts w:ascii="Times New Roman" w:hAnsi="Times New Roman" w:cs="Times New Roman"/>
                <w:color w:val="FF0000"/>
                <w:sz w:val="20"/>
                <w:szCs w:val="20"/>
              </w:rPr>
              <w:t>ТО ЧТО</w:t>
            </w:r>
            <w:proofErr w:type="gramEnd"/>
            <w:r w:rsidRPr="00B849F6">
              <w:rPr>
                <w:rFonts w:ascii="Times New Roman" w:hAnsi="Times New Roman" w:cs="Times New Roman"/>
                <w:color w:val="FF0000"/>
                <w:sz w:val="20"/>
                <w:szCs w:val="20"/>
              </w:rPr>
              <w:t xml:space="preserve"> ВАЖНО)</w:t>
            </w:r>
          </w:p>
          <w:p w:rsidR="00014962" w:rsidRPr="00B849F6" w:rsidRDefault="00014962" w:rsidP="00014962">
            <w:pPr>
              <w:jc w:val="both"/>
              <w:rPr>
                <w:rFonts w:ascii="Times New Roman" w:hAnsi="Times New Roman" w:cs="Times New Roman"/>
                <w:sz w:val="20"/>
                <w:szCs w:val="20"/>
              </w:rPr>
            </w:pP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 xml:space="preserve">В соответствии с требованиями пунктов 14 и 15 Положения по бухгалтерскому учету «Учетная политика организации» ПБУ 1/2008 последствия изменения учетной политики, вызванного изменением нормативных правовых актов по бухгалтерскому учету, отражаются в порядке, установленном соответствующим нормативным правовым актом, а если порядок не установлен, то ретроспективно. Просим пояснить, вправе ли </w:t>
            </w:r>
            <w:proofErr w:type="spellStart"/>
            <w:r w:rsidRPr="00B849F6">
              <w:rPr>
                <w:rFonts w:ascii="Times New Roman" w:hAnsi="Times New Roman" w:cs="Times New Roman"/>
                <w:sz w:val="20"/>
                <w:szCs w:val="20"/>
              </w:rPr>
              <w:t>некредитная</w:t>
            </w:r>
            <w:proofErr w:type="spellEnd"/>
            <w:r w:rsidRPr="00B849F6">
              <w:rPr>
                <w:rFonts w:ascii="Times New Roman" w:hAnsi="Times New Roman" w:cs="Times New Roman"/>
                <w:sz w:val="20"/>
                <w:szCs w:val="20"/>
              </w:rPr>
              <w:t xml:space="preserve"> финансовая организация (далее — НФО) применять переходные положения, предусмотренные приложением С «Дата вступления в силу и переходные положения» МСФО (IFRS) 16 «Аренда» (далее — </w:t>
            </w:r>
            <w:r w:rsidRPr="00B849F6">
              <w:rPr>
                <w:rFonts w:ascii="Times New Roman" w:hAnsi="Times New Roman" w:cs="Times New Roman"/>
                <w:sz w:val="20"/>
                <w:szCs w:val="20"/>
              </w:rPr>
              <w:lastRenderedPageBreak/>
              <w:t>МСФО (IFRS) 16), и отражать суммарный эффект первоначального применения Положения Банка России № 635-П в качестве корректировки вступительной нераспределенной прибыли (или другого компонента собственного капитала) на дату первоначального применения</w:t>
            </w: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Обновлено: 26.12.2019</w:t>
            </w: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При применении Положения Банка России № 635-П НФО руководствуются Международными стандартами финансовой отчетности (далее — МСФО) и Разъяснениями МСФО, принимаемыми Фондом МСФО, введенными в действие на территории Российской Федерации.</w:t>
            </w:r>
          </w:p>
          <w:p w:rsidR="00014962" w:rsidRPr="00B849F6" w:rsidRDefault="00014962" w:rsidP="00014962">
            <w:pPr>
              <w:jc w:val="both"/>
              <w:rPr>
                <w:rFonts w:ascii="Times New Roman" w:hAnsi="Times New Roman" w:cs="Times New Roman"/>
                <w:sz w:val="20"/>
                <w:szCs w:val="20"/>
              </w:rPr>
            </w:pP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В соответствии с пунктом C7 МСФО (IFRS) 16, если арендатор принимает решение о применении указанного стандарта в соответствии с пунктом C5(b), арендатор не должен пересчитывать сравнительную информацию.</w:t>
            </w:r>
          </w:p>
          <w:p w:rsidR="00014962" w:rsidRPr="00B849F6" w:rsidRDefault="00014962" w:rsidP="00014962">
            <w:pPr>
              <w:jc w:val="both"/>
              <w:rPr>
                <w:rFonts w:ascii="Times New Roman" w:hAnsi="Times New Roman" w:cs="Times New Roman"/>
                <w:sz w:val="20"/>
                <w:szCs w:val="20"/>
              </w:rPr>
            </w:pP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highlight w:val="cyan"/>
              </w:rPr>
              <w:t>Вместо этого арендатор должен признать суммарный эффект первоначального применения МСФО (IFRS) 16 в качестве корректировки вступительной нераспределенной прибыли (или другого компонента собственного капитала) на дату первоначального применения.</w:t>
            </w:r>
          </w:p>
        </w:tc>
      </w:tr>
      <w:tr w:rsidR="00014962" w:rsidRPr="00B849F6" w:rsidTr="006F1908">
        <w:tc>
          <w:tcPr>
            <w:tcW w:w="10249" w:type="dxa"/>
          </w:tcPr>
          <w:p w:rsidR="00014962" w:rsidRPr="00B849F6" w:rsidRDefault="00014962" w:rsidP="00014962">
            <w:pPr>
              <w:shd w:val="clear" w:color="auto" w:fill="FFFFFF" w:themeFill="background1"/>
              <w:spacing w:line="300" w:lineRule="atLeast"/>
              <w:jc w:val="both"/>
              <w:textAlignment w:val="baseline"/>
              <w:rPr>
                <w:rFonts w:ascii="Times New Roman" w:eastAsia="Times New Roman" w:hAnsi="Times New Roman" w:cs="Times New Roman"/>
                <w:sz w:val="20"/>
                <w:szCs w:val="20"/>
                <w:lang w:eastAsia="ru-RU"/>
              </w:rPr>
            </w:pPr>
            <w:r w:rsidRPr="00B849F6">
              <w:rPr>
                <w:rFonts w:ascii="Times New Roman" w:hAnsi="Times New Roman" w:cs="Times New Roman"/>
                <w:sz w:val="20"/>
                <w:szCs w:val="20"/>
              </w:rPr>
              <w:lastRenderedPageBreak/>
              <w:t>3.В графе 2 таблицы 19.1 Примечания 19 «</w:t>
            </w:r>
            <w:hyperlink r:id="rId10" w:anchor="h953" w:history="1">
              <w:r w:rsidRPr="00B849F6">
                <w:rPr>
                  <w:rFonts w:ascii="Times New Roman" w:eastAsia="Times New Roman" w:hAnsi="Times New Roman" w:cs="Times New Roman"/>
                  <w:sz w:val="20"/>
                  <w:szCs w:val="20"/>
                  <w:lang w:eastAsia="ru-RU"/>
                </w:rPr>
                <w:t>Капитал и Управление</w:t>
              </w:r>
              <w:r w:rsidRPr="00B849F6">
                <w:rPr>
                  <w:rFonts w:ascii="Times New Roman" w:hAnsi="Times New Roman" w:cs="Times New Roman"/>
                  <w:sz w:val="20"/>
                  <w:szCs w:val="20"/>
                  <w:lang w:eastAsia="ru-RU"/>
                </w:rPr>
                <w:t xml:space="preserve"> </w:t>
              </w:r>
              <w:r w:rsidRPr="00B849F6">
                <w:rPr>
                  <w:rFonts w:ascii="Times New Roman" w:eastAsia="Times New Roman" w:hAnsi="Times New Roman" w:cs="Times New Roman"/>
                  <w:sz w:val="20"/>
                  <w:szCs w:val="20"/>
                  <w:lang w:eastAsia="ru-RU"/>
                </w:rPr>
                <w:t xml:space="preserve">капиталом» Приложения № 10 </w:t>
              </w:r>
            </w:hyperlink>
            <w:r w:rsidRPr="00B849F6">
              <w:rPr>
                <w:rFonts w:ascii="Times New Roman" w:eastAsia="Times New Roman" w:hAnsi="Times New Roman" w:cs="Times New Roman"/>
                <w:sz w:val="20"/>
                <w:szCs w:val="20"/>
                <w:shd w:val="clear" w:color="auto" w:fill="FFFFFF" w:themeFill="background1"/>
                <w:lang w:eastAsia="ru-RU"/>
              </w:rPr>
              <w:t>Положения № 613-П указана дата, на которую составляется отчетность «</w:t>
            </w:r>
            <w:r w:rsidRPr="00B849F6">
              <w:rPr>
                <w:rFonts w:ascii="Times New Roman" w:hAnsi="Times New Roman" w:cs="Times New Roman"/>
                <w:color w:val="000000"/>
                <w:sz w:val="20"/>
                <w:szCs w:val="20"/>
                <w:shd w:val="clear" w:color="auto" w:fill="FFFFFF" w:themeFill="background1"/>
              </w:rPr>
              <w:t>На 1</w:t>
            </w:r>
            <w:r w:rsidRPr="00B849F6">
              <w:rPr>
                <w:rFonts w:ascii="Times New Roman" w:hAnsi="Times New Roman" w:cs="Times New Roman"/>
                <w:color w:val="000000"/>
                <w:sz w:val="20"/>
                <w:szCs w:val="20"/>
                <w:shd w:val="clear" w:color="auto" w:fill="FFFFFF"/>
              </w:rPr>
              <w:t xml:space="preserve"> января 20__ года».</w:t>
            </w:r>
          </w:p>
          <w:p w:rsidR="00014962" w:rsidRPr="00B849F6" w:rsidRDefault="00014962" w:rsidP="00014962">
            <w:pPr>
              <w:shd w:val="clear" w:color="auto" w:fill="FFFFFF"/>
              <w:spacing w:line="300" w:lineRule="atLeast"/>
              <w:jc w:val="both"/>
              <w:textAlignment w:val="baseline"/>
              <w:rPr>
                <w:rFonts w:ascii="Times New Roman" w:hAnsi="Times New Roman" w:cs="Times New Roman"/>
                <w:sz w:val="20"/>
                <w:szCs w:val="20"/>
              </w:rPr>
            </w:pPr>
            <w:r w:rsidRPr="00B849F6">
              <w:rPr>
                <w:rFonts w:ascii="Times New Roman" w:hAnsi="Times New Roman" w:cs="Times New Roman"/>
                <w:sz w:val="20"/>
                <w:szCs w:val="20"/>
              </w:rPr>
              <w:t xml:space="preserve">Правильно ли понимаем, что это дата на 01.01.2022? </w:t>
            </w:r>
          </w:p>
          <w:p w:rsidR="00014962" w:rsidRPr="00B849F6" w:rsidRDefault="00014962" w:rsidP="00014962">
            <w:pPr>
              <w:pStyle w:val="a4"/>
              <w:shd w:val="clear" w:color="auto" w:fill="FFFFFF"/>
              <w:spacing w:line="300" w:lineRule="atLeast"/>
              <w:jc w:val="both"/>
              <w:textAlignment w:val="baseline"/>
              <w:rPr>
                <w:rFonts w:ascii="Times New Roman" w:eastAsia="Times New Roman" w:hAnsi="Times New Roman" w:cs="Times New Roman"/>
                <w:sz w:val="20"/>
                <w:szCs w:val="20"/>
                <w:lang w:eastAsia="ru-RU"/>
              </w:rPr>
            </w:pPr>
          </w:p>
          <w:p w:rsidR="00014962" w:rsidRPr="00B849F6" w:rsidRDefault="00014962" w:rsidP="00014962">
            <w:pPr>
              <w:jc w:val="both"/>
              <w:rPr>
                <w:rFonts w:ascii="Times New Roman" w:hAnsi="Times New Roman" w:cs="Times New Roman"/>
                <w:color w:val="000000"/>
                <w:sz w:val="20"/>
                <w:szCs w:val="20"/>
                <w:shd w:val="clear" w:color="auto" w:fill="FFFFFF"/>
              </w:rPr>
            </w:pPr>
            <w:r w:rsidRPr="00B849F6">
              <w:rPr>
                <w:rFonts w:ascii="Times New Roman" w:eastAsia="Times New Roman" w:hAnsi="Times New Roman" w:cs="Times New Roman"/>
                <w:sz w:val="20"/>
                <w:szCs w:val="20"/>
                <w:lang w:eastAsia="ru-RU"/>
              </w:rPr>
              <w:t xml:space="preserve">В </w:t>
            </w:r>
            <w:hyperlink r:id="rId11" w:anchor="h954" w:history="1">
              <w:r w:rsidRPr="00B849F6">
                <w:rPr>
                  <w:rFonts w:ascii="Times New Roman" w:eastAsia="Times New Roman" w:hAnsi="Times New Roman" w:cs="Times New Roman"/>
                  <w:sz w:val="20"/>
                  <w:szCs w:val="20"/>
                  <w:lang w:eastAsia="ru-RU"/>
                </w:rPr>
                <w:t>порядке составления таблицы 19.1 и пояснений к ней</w:t>
              </w:r>
            </w:hyperlink>
            <w:r w:rsidRPr="00B849F6">
              <w:rPr>
                <w:rFonts w:ascii="Times New Roman" w:eastAsia="Times New Roman" w:hAnsi="Times New Roman" w:cs="Times New Roman"/>
                <w:sz w:val="20"/>
                <w:szCs w:val="20"/>
                <w:lang w:eastAsia="ru-RU"/>
              </w:rPr>
              <w:t xml:space="preserve"> не имеется конкретных разъяснений по этому вопросу.</w:t>
            </w:r>
          </w:p>
        </w:tc>
        <w:tc>
          <w:tcPr>
            <w:tcW w:w="2038" w:type="dxa"/>
          </w:tcPr>
          <w:p w:rsidR="00014962" w:rsidRPr="00B849F6" w:rsidRDefault="00014962" w:rsidP="00014962">
            <w:pPr>
              <w:rPr>
                <w:rFonts w:ascii="Times New Roman" w:hAnsi="Times New Roman" w:cs="Times New Roman"/>
                <w:sz w:val="20"/>
                <w:szCs w:val="20"/>
              </w:rPr>
            </w:pPr>
          </w:p>
        </w:tc>
        <w:tc>
          <w:tcPr>
            <w:tcW w:w="3248" w:type="dxa"/>
          </w:tcPr>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По вопросу 3.</w:t>
            </w: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 xml:space="preserve">В соответствии с пунктом 1.2 Положения Банка России N 613-П ломбард составляет БФО за отчетный период с 1 января по 31 декабря. В соответствии с пунктом </w:t>
            </w:r>
            <w:r w:rsidRPr="00B849F6">
              <w:rPr>
                <w:rFonts w:ascii="Times New Roman" w:hAnsi="Times New Roman" w:cs="Times New Roman"/>
                <w:sz w:val="20"/>
                <w:szCs w:val="20"/>
              </w:rPr>
              <w:lastRenderedPageBreak/>
              <w:t xml:space="preserve">1.3 Положения Банка России N 613-П по всем суммам, отраженным в БФО за отчетный год, ломбард должен представить сопоставимую сравнительную информацию за предыдущий отчетный год. </w:t>
            </w: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highlight w:val="yellow"/>
              </w:rPr>
              <w:t>Таким образом, ломбардом при составлении годовой БФО за 2022 год в таблице 19.1 по строке показателя 1 раскрывается информация о выпущенных и полностью оплаченных собственных акциях на 1 января 2021 года</w:t>
            </w:r>
            <w:r w:rsidRPr="00B849F6">
              <w:rPr>
                <w:rFonts w:ascii="Times New Roman" w:hAnsi="Times New Roman" w:cs="Times New Roman"/>
                <w:sz w:val="20"/>
                <w:szCs w:val="20"/>
              </w:rPr>
              <w:t xml:space="preserve">. </w:t>
            </w: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highlight w:val="yellow"/>
              </w:rPr>
              <w:t>По строке показателя 4 таблицы 19.1 раскрывается информация о выпущенных и полностью оплаченных собственных акциях на 31 декабря 2021 года. По строке показателя 7 таблицы 19.1 раскрывается информация о выпущенных и полностью оплаченных собственных акциях на 31 декабря 2022 года.</w:t>
            </w: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 xml:space="preserve">Обращаем Ваше внимание, что </w:t>
            </w:r>
            <w:r w:rsidRPr="00B849F6">
              <w:rPr>
                <w:rFonts w:ascii="Times New Roman" w:hAnsi="Times New Roman" w:cs="Times New Roman"/>
                <w:sz w:val="20"/>
                <w:szCs w:val="20"/>
                <w:highlight w:val="yellow"/>
              </w:rPr>
              <w:t>в таблице 19.1</w:t>
            </w:r>
            <w:r w:rsidRPr="00B849F6">
              <w:rPr>
                <w:rFonts w:ascii="Times New Roman" w:hAnsi="Times New Roman" w:cs="Times New Roman"/>
                <w:sz w:val="20"/>
                <w:szCs w:val="20"/>
              </w:rPr>
              <w:t xml:space="preserve"> раскрывается информация о выпущенных и полностью оплаченных акциях </w:t>
            </w:r>
            <w:r w:rsidRPr="00B849F6">
              <w:rPr>
                <w:rFonts w:ascii="Times New Roman" w:hAnsi="Times New Roman" w:cs="Times New Roman"/>
                <w:sz w:val="20"/>
                <w:szCs w:val="20"/>
                <w:highlight w:val="yellow"/>
              </w:rPr>
              <w:t>ломбардов в форме акционерного общества.</w:t>
            </w:r>
          </w:p>
          <w:p w:rsidR="00014962" w:rsidRPr="00B849F6" w:rsidRDefault="00014962" w:rsidP="00014962">
            <w:pPr>
              <w:jc w:val="both"/>
              <w:rPr>
                <w:rFonts w:ascii="Times New Roman" w:hAnsi="Times New Roman" w:cs="Times New Roman"/>
                <w:sz w:val="20"/>
                <w:szCs w:val="20"/>
              </w:rPr>
            </w:pPr>
          </w:p>
          <w:p w:rsidR="00014962" w:rsidRPr="00B849F6" w:rsidRDefault="00014962" w:rsidP="00014962">
            <w:pPr>
              <w:jc w:val="both"/>
              <w:rPr>
                <w:rFonts w:ascii="Times New Roman" w:hAnsi="Times New Roman" w:cs="Times New Roman"/>
                <w:color w:val="FF0000"/>
                <w:sz w:val="20"/>
                <w:szCs w:val="20"/>
              </w:rPr>
            </w:pPr>
            <w:r w:rsidRPr="00B849F6">
              <w:rPr>
                <w:rFonts w:ascii="Times New Roman" w:hAnsi="Times New Roman" w:cs="Times New Roman"/>
                <w:color w:val="FF0000"/>
                <w:sz w:val="20"/>
                <w:szCs w:val="20"/>
              </w:rPr>
              <w:t>Вывод (важное выделила желтым) – в таблице 19.1 Примечания 19 «</w:t>
            </w:r>
            <w:hyperlink r:id="rId12" w:anchor="h953" w:history="1">
              <w:r w:rsidRPr="00B849F6">
                <w:rPr>
                  <w:rFonts w:ascii="Times New Roman" w:eastAsia="Times New Roman" w:hAnsi="Times New Roman" w:cs="Times New Roman"/>
                  <w:color w:val="FF0000"/>
                  <w:sz w:val="20"/>
                  <w:szCs w:val="20"/>
                  <w:lang w:eastAsia="ru-RU"/>
                </w:rPr>
                <w:t>Капитал и Управление</w:t>
              </w:r>
              <w:r w:rsidRPr="00B849F6">
                <w:rPr>
                  <w:rFonts w:ascii="Times New Roman" w:hAnsi="Times New Roman" w:cs="Times New Roman"/>
                  <w:color w:val="FF0000"/>
                  <w:sz w:val="20"/>
                  <w:szCs w:val="20"/>
                  <w:lang w:eastAsia="ru-RU"/>
                </w:rPr>
                <w:t xml:space="preserve"> </w:t>
              </w:r>
              <w:r w:rsidRPr="00B849F6">
                <w:rPr>
                  <w:rFonts w:ascii="Times New Roman" w:eastAsia="Times New Roman" w:hAnsi="Times New Roman" w:cs="Times New Roman"/>
                  <w:color w:val="FF0000"/>
                  <w:sz w:val="20"/>
                  <w:szCs w:val="20"/>
                  <w:lang w:eastAsia="ru-RU"/>
                </w:rPr>
                <w:t xml:space="preserve">капиталом» Приложения № 10 </w:t>
              </w:r>
            </w:hyperlink>
            <w:r w:rsidRPr="00B849F6">
              <w:rPr>
                <w:rFonts w:ascii="Times New Roman" w:eastAsia="Times New Roman" w:hAnsi="Times New Roman" w:cs="Times New Roman"/>
                <w:color w:val="FF0000"/>
                <w:sz w:val="20"/>
                <w:szCs w:val="20"/>
                <w:shd w:val="clear" w:color="auto" w:fill="FFFFFF" w:themeFill="background1"/>
                <w:lang w:eastAsia="ru-RU"/>
              </w:rPr>
              <w:t xml:space="preserve">Положения № 613-П указываем инфо ТОЛЬКО по акционерным обществам. </w:t>
            </w:r>
            <w:r w:rsidRPr="00B849F6">
              <w:rPr>
                <w:rFonts w:ascii="Times New Roman" w:hAnsi="Times New Roman" w:cs="Times New Roman"/>
                <w:color w:val="FF0000"/>
                <w:sz w:val="20"/>
                <w:szCs w:val="20"/>
              </w:rPr>
              <w:t xml:space="preserve">По строке показателя 4 таблицы 19.1 раскрывается информация о выпущенных и полностью оплаченных собственных акциях на 31 декабря 2021 года. По строке показателя 7 таблицы 19.1 раскрывается информация о выпущенных и </w:t>
            </w:r>
            <w:r w:rsidRPr="00B849F6">
              <w:rPr>
                <w:rFonts w:ascii="Times New Roman" w:hAnsi="Times New Roman" w:cs="Times New Roman"/>
                <w:color w:val="FF0000"/>
                <w:sz w:val="20"/>
                <w:szCs w:val="20"/>
              </w:rPr>
              <w:lastRenderedPageBreak/>
              <w:t>полностью оплаченных собственных акциях на 31 декабря 2022 года.</w:t>
            </w:r>
          </w:p>
          <w:p w:rsidR="00014962" w:rsidRPr="00B849F6" w:rsidRDefault="00014962" w:rsidP="00014962">
            <w:pPr>
              <w:jc w:val="both"/>
              <w:rPr>
                <w:rFonts w:ascii="Times New Roman" w:hAnsi="Times New Roman" w:cs="Times New Roman"/>
                <w:color w:val="FF0000"/>
                <w:sz w:val="20"/>
                <w:szCs w:val="20"/>
              </w:rPr>
            </w:pPr>
            <w:r w:rsidRPr="00B849F6">
              <w:rPr>
                <w:rFonts w:ascii="Times New Roman" w:hAnsi="Times New Roman" w:cs="Times New Roman"/>
                <w:color w:val="FF0000"/>
                <w:sz w:val="20"/>
                <w:szCs w:val="20"/>
              </w:rPr>
              <w:t>Ломбардом при составлении годовой БФО за 2022 год в таблице 19.1 по строке показателя 1 раскрывается информация о выпущенных и полностью оплаченных собственных акциях на 1 января 2021 года.</w:t>
            </w:r>
          </w:p>
          <w:p w:rsidR="00014962" w:rsidRPr="00B849F6" w:rsidRDefault="00014962" w:rsidP="00014962">
            <w:pPr>
              <w:jc w:val="both"/>
              <w:rPr>
                <w:rFonts w:ascii="Times New Roman" w:hAnsi="Times New Roman" w:cs="Times New Roman"/>
                <w:color w:val="FF0000"/>
                <w:sz w:val="20"/>
                <w:szCs w:val="20"/>
              </w:rPr>
            </w:pP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color w:val="FF0000"/>
                <w:sz w:val="20"/>
                <w:szCs w:val="20"/>
              </w:rPr>
              <w:t>Дополнительно сообщаю – информацию о капитале неакционерных ломбардов указывается в таблице 19.2</w:t>
            </w:r>
          </w:p>
        </w:tc>
      </w:tr>
      <w:tr w:rsidR="00014962" w:rsidRPr="00B849F6" w:rsidTr="006F1908">
        <w:tc>
          <w:tcPr>
            <w:tcW w:w="10249" w:type="dxa"/>
          </w:tcPr>
          <w:p w:rsidR="00014962" w:rsidRPr="00B849F6" w:rsidRDefault="00014962" w:rsidP="00014962">
            <w:pPr>
              <w:shd w:val="clear" w:color="auto" w:fill="FFFFFF"/>
              <w:spacing w:line="300" w:lineRule="atLeast"/>
              <w:jc w:val="both"/>
              <w:textAlignment w:val="baseline"/>
              <w:rPr>
                <w:rFonts w:ascii="Times New Roman" w:eastAsia="Times New Roman" w:hAnsi="Times New Roman" w:cs="Times New Roman"/>
                <w:sz w:val="20"/>
                <w:szCs w:val="20"/>
                <w:lang w:eastAsia="ru-RU"/>
              </w:rPr>
            </w:pPr>
            <w:r w:rsidRPr="00B849F6">
              <w:rPr>
                <w:rFonts w:ascii="Times New Roman" w:hAnsi="Times New Roman" w:cs="Times New Roman"/>
                <w:sz w:val="20"/>
                <w:szCs w:val="20"/>
              </w:rPr>
              <w:lastRenderedPageBreak/>
              <w:t>4.Таблица 33.2 Примечания 33 «</w:t>
            </w:r>
            <w:r w:rsidRPr="00B849F6">
              <w:rPr>
                <w:rFonts w:ascii="Times New Roman" w:eastAsia="Times New Roman" w:hAnsi="Times New Roman" w:cs="Times New Roman"/>
                <w:sz w:val="20"/>
                <w:szCs w:val="20"/>
                <w:lang w:eastAsia="ru-RU"/>
              </w:rPr>
              <w:t>Операции со связанными сторонами таблицы» содержит наименование «</w:t>
            </w:r>
            <w:r w:rsidRPr="00B849F6">
              <w:rPr>
                <w:rFonts w:ascii="Times New Roman" w:hAnsi="Times New Roman" w:cs="Times New Roman"/>
                <w:color w:val="000000"/>
                <w:sz w:val="20"/>
                <w:szCs w:val="20"/>
                <w:shd w:val="clear" w:color="auto" w:fill="FFFFFF"/>
              </w:rPr>
              <w:t>Доходы и расходы по операциям со связанными сторонами за __________ 20__ года».</w:t>
            </w:r>
          </w:p>
          <w:p w:rsidR="00014962" w:rsidRPr="00B849F6" w:rsidRDefault="00014962" w:rsidP="00014962">
            <w:pPr>
              <w:shd w:val="clear" w:color="auto" w:fill="FFFFFF"/>
              <w:spacing w:line="300" w:lineRule="atLeast"/>
              <w:jc w:val="both"/>
              <w:textAlignment w:val="baseline"/>
              <w:rPr>
                <w:rFonts w:ascii="Times New Roman" w:hAnsi="Times New Roman" w:cs="Times New Roman"/>
                <w:sz w:val="20"/>
                <w:szCs w:val="20"/>
              </w:rPr>
            </w:pPr>
            <w:r w:rsidRPr="00B849F6">
              <w:rPr>
                <w:rFonts w:ascii="Times New Roman" w:hAnsi="Times New Roman" w:cs="Times New Roman"/>
                <w:color w:val="000000"/>
                <w:sz w:val="20"/>
                <w:szCs w:val="20"/>
                <w:shd w:val="clear" w:color="auto" w:fill="FFFFFF"/>
              </w:rPr>
              <w:t>Просим пояснить ее составление. Нужно ли указывать все операции в разбивке по дням их совершения, так как стоит предлог «ЗА» такой то день года?</w:t>
            </w:r>
          </w:p>
        </w:tc>
        <w:tc>
          <w:tcPr>
            <w:tcW w:w="2038" w:type="dxa"/>
          </w:tcPr>
          <w:p w:rsidR="00014962" w:rsidRPr="00B849F6" w:rsidRDefault="00014962" w:rsidP="00014962">
            <w:pPr>
              <w:rPr>
                <w:rFonts w:ascii="Times New Roman" w:hAnsi="Times New Roman" w:cs="Times New Roman"/>
                <w:sz w:val="20"/>
                <w:szCs w:val="20"/>
              </w:rPr>
            </w:pPr>
          </w:p>
        </w:tc>
        <w:tc>
          <w:tcPr>
            <w:tcW w:w="3248" w:type="dxa"/>
          </w:tcPr>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sz w:val="20"/>
                <w:szCs w:val="20"/>
              </w:rPr>
              <w:t>В соответствии с пунктом 3.25 Положения Банка России N 613-П при составлении БФО за 2022 год в таблице 33.2 информация представляется ломбардом за отчетный 2022 год и сравнительная информация за 2021 год.</w:t>
            </w:r>
          </w:p>
          <w:p w:rsidR="00014962" w:rsidRPr="00B849F6" w:rsidRDefault="00014962" w:rsidP="00014962">
            <w:pPr>
              <w:jc w:val="both"/>
              <w:rPr>
                <w:rFonts w:ascii="Times New Roman" w:hAnsi="Times New Roman" w:cs="Times New Roman"/>
                <w:sz w:val="20"/>
                <w:szCs w:val="20"/>
              </w:rPr>
            </w:pPr>
          </w:p>
          <w:p w:rsidR="00014962" w:rsidRPr="00B849F6" w:rsidRDefault="00014962" w:rsidP="00014962">
            <w:pPr>
              <w:jc w:val="both"/>
              <w:rPr>
                <w:rFonts w:ascii="Times New Roman" w:hAnsi="Times New Roman" w:cs="Times New Roman"/>
                <w:sz w:val="20"/>
                <w:szCs w:val="20"/>
              </w:rPr>
            </w:pPr>
            <w:r w:rsidRPr="00B849F6">
              <w:rPr>
                <w:rFonts w:ascii="Times New Roman" w:hAnsi="Times New Roman" w:cs="Times New Roman"/>
                <w:color w:val="FF0000"/>
                <w:sz w:val="20"/>
                <w:szCs w:val="20"/>
              </w:rPr>
              <w:t xml:space="preserve">Вывод – ЦБ пишет, что в данном примечании представляется инфо за 2022 (в целом за год), </w:t>
            </w:r>
            <w:r w:rsidRPr="00B849F6">
              <w:rPr>
                <w:rFonts w:ascii="Times New Roman" w:hAnsi="Times New Roman" w:cs="Times New Roman"/>
                <w:color w:val="FF0000"/>
                <w:sz w:val="20"/>
                <w:szCs w:val="20"/>
                <w:u w:val="single"/>
              </w:rPr>
              <w:t>но также и сопоставимые данные за 2021 (но этого нет в пояснениях 613-П к данной таблице)</w:t>
            </w:r>
          </w:p>
        </w:tc>
      </w:tr>
      <w:tr w:rsidR="00014962" w:rsidRPr="00B849F6" w:rsidTr="006F1908">
        <w:tc>
          <w:tcPr>
            <w:tcW w:w="10249" w:type="dxa"/>
          </w:tcPr>
          <w:p w:rsidR="00014962" w:rsidRPr="006F1908" w:rsidRDefault="00912A60" w:rsidP="00014962">
            <w:pPr>
              <w:pStyle w:val="a4"/>
              <w:ind w:firstLine="696"/>
              <w:jc w:val="both"/>
              <w:rPr>
                <w:rFonts w:ascii="Times New Roman" w:hAnsi="Times New Roman" w:cs="Times New Roman"/>
                <w:b/>
                <w:sz w:val="20"/>
                <w:szCs w:val="20"/>
                <w:lang w:eastAsia="ru-RU"/>
              </w:rPr>
            </w:pPr>
            <w:r w:rsidRPr="006F1908">
              <w:rPr>
                <w:rFonts w:ascii="Times New Roman" w:hAnsi="Times New Roman" w:cs="Times New Roman"/>
                <w:b/>
                <w:sz w:val="20"/>
                <w:szCs w:val="20"/>
                <w:lang w:eastAsia="ru-RU"/>
              </w:rPr>
              <w:t>Запрос № 378433 от 15.07.2022</w:t>
            </w:r>
          </w:p>
        </w:tc>
        <w:tc>
          <w:tcPr>
            <w:tcW w:w="2038" w:type="dxa"/>
          </w:tcPr>
          <w:p w:rsidR="00014962" w:rsidRPr="006F1908" w:rsidRDefault="00014962">
            <w:pPr>
              <w:rPr>
                <w:rFonts w:ascii="Times New Roman" w:hAnsi="Times New Roman" w:cs="Times New Roman"/>
                <w:b/>
                <w:sz w:val="20"/>
                <w:szCs w:val="20"/>
              </w:rPr>
            </w:pPr>
          </w:p>
        </w:tc>
        <w:tc>
          <w:tcPr>
            <w:tcW w:w="3248" w:type="dxa"/>
          </w:tcPr>
          <w:p w:rsidR="00014962" w:rsidRPr="006F1908" w:rsidRDefault="00014962">
            <w:pPr>
              <w:rPr>
                <w:rFonts w:ascii="Times New Roman" w:hAnsi="Times New Roman" w:cs="Times New Roman"/>
                <w:b/>
                <w:sz w:val="20"/>
                <w:szCs w:val="20"/>
              </w:rPr>
            </w:pPr>
            <w:r w:rsidRPr="006F1908">
              <w:rPr>
                <w:rFonts w:ascii="Times New Roman" w:hAnsi="Times New Roman" w:cs="Times New Roman"/>
                <w:b/>
                <w:sz w:val="20"/>
                <w:szCs w:val="20"/>
              </w:rPr>
              <w:t>ОТВЕТ ЦБ № 46-2-2/1522 от 04.08.2022</w:t>
            </w:r>
          </w:p>
        </w:tc>
      </w:tr>
      <w:tr w:rsidR="00014962" w:rsidRPr="00B849F6" w:rsidTr="006F1908">
        <w:tc>
          <w:tcPr>
            <w:tcW w:w="10249" w:type="dxa"/>
          </w:tcPr>
          <w:p w:rsidR="00014962" w:rsidRPr="00B849F6" w:rsidRDefault="00014962" w:rsidP="00014962">
            <w:pPr>
              <w:ind w:firstLine="708"/>
              <w:jc w:val="both"/>
              <w:rPr>
                <w:rFonts w:ascii="Times New Roman" w:eastAsia="Times New Roman" w:hAnsi="Times New Roman" w:cs="Times New Roman"/>
                <w:color w:val="000000"/>
                <w:sz w:val="20"/>
                <w:szCs w:val="20"/>
                <w:lang w:eastAsia="ru-RU"/>
              </w:rPr>
            </w:pPr>
            <w:r w:rsidRPr="00B849F6">
              <w:rPr>
                <w:rFonts w:ascii="Times New Roman" w:hAnsi="Times New Roman" w:cs="Times New Roman"/>
                <w:sz w:val="20"/>
                <w:szCs w:val="20"/>
              </w:rPr>
              <w:t xml:space="preserve">Согласно </w:t>
            </w:r>
            <w:hyperlink r:id="rId13" w:anchor="h52" w:history="1">
              <w:r w:rsidRPr="00B849F6">
                <w:rPr>
                  <w:rFonts w:ascii="Times New Roman" w:eastAsia="Times New Roman" w:hAnsi="Times New Roman" w:cs="Times New Roman"/>
                  <w:color w:val="333333"/>
                  <w:sz w:val="20"/>
                  <w:szCs w:val="20"/>
                  <w:lang w:eastAsia="ru-RU"/>
                </w:rPr>
                <w:t>Указани</w:t>
              </w:r>
            </w:hyperlink>
            <w:r w:rsidRPr="00B849F6">
              <w:rPr>
                <w:rFonts w:ascii="Times New Roman" w:eastAsia="Times New Roman" w:hAnsi="Times New Roman" w:cs="Times New Roman"/>
                <w:color w:val="333333"/>
                <w:sz w:val="20"/>
                <w:szCs w:val="20"/>
                <w:lang w:eastAsia="ru-RU"/>
              </w:rPr>
              <w:t xml:space="preserve">ю Центрального банка РФ № </w:t>
            </w:r>
            <w:r w:rsidRPr="00B849F6">
              <w:rPr>
                <w:rFonts w:ascii="Times New Roman" w:eastAsia="Times New Roman" w:hAnsi="Times New Roman" w:cs="Times New Roman"/>
                <w:color w:val="000000"/>
                <w:sz w:val="20"/>
                <w:szCs w:val="20"/>
                <w:lang w:eastAsia="ru-RU"/>
              </w:rPr>
              <w:t>6054-У</w:t>
            </w:r>
            <w:r w:rsidRPr="00B849F6">
              <w:rPr>
                <w:rStyle w:val="a9"/>
                <w:rFonts w:ascii="Times New Roman" w:eastAsia="Times New Roman" w:hAnsi="Times New Roman" w:cs="Times New Roman"/>
                <w:color w:val="000000"/>
                <w:sz w:val="20"/>
                <w:szCs w:val="20"/>
                <w:lang w:eastAsia="ru-RU"/>
              </w:rPr>
              <w:footnoteReference w:id="1"/>
            </w:r>
            <w:r w:rsidRPr="00B849F6">
              <w:rPr>
                <w:rFonts w:ascii="Times New Roman" w:eastAsia="Times New Roman" w:hAnsi="Times New Roman" w:cs="Times New Roman"/>
                <w:color w:val="000000"/>
                <w:sz w:val="20"/>
                <w:szCs w:val="20"/>
                <w:lang w:eastAsia="ru-RU"/>
              </w:rPr>
              <w:t xml:space="preserve"> ломбарды составляют и представляют ежемесячно форму отчетности № 0420011. </w:t>
            </w:r>
          </w:p>
          <w:p w:rsidR="00014962" w:rsidRPr="00B849F6" w:rsidRDefault="00014962" w:rsidP="00014962">
            <w:pPr>
              <w:jc w:val="both"/>
              <w:rPr>
                <w:rFonts w:ascii="Times New Roman" w:eastAsia="Times New Roman" w:hAnsi="Times New Roman" w:cs="Times New Roman"/>
                <w:color w:val="000000"/>
                <w:sz w:val="20"/>
                <w:szCs w:val="20"/>
                <w:lang w:eastAsia="ru-RU"/>
              </w:rPr>
            </w:pPr>
            <w:r w:rsidRPr="00B849F6">
              <w:rPr>
                <w:rFonts w:ascii="Times New Roman" w:eastAsia="Times New Roman" w:hAnsi="Times New Roman" w:cs="Times New Roman"/>
                <w:color w:val="000000"/>
                <w:sz w:val="20"/>
                <w:szCs w:val="20"/>
                <w:lang w:eastAsia="ru-RU"/>
              </w:rPr>
              <w:t>Возникли вопросы по ее составлению, просим помочь разобраться с ними:</w:t>
            </w:r>
          </w:p>
          <w:p w:rsidR="00014962" w:rsidRPr="00B849F6" w:rsidRDefault="00014962" w:rsidP="00014962">
            <w:pPr>
              <w:jc w:val="both"/>
              <w:rPr>
                <w:rFonts w:ascii="Times New Roman" w:hAnsi="Times New Roman" w:cs="Times New Roman"/>
                <w:color w:val="000000"/>
                <w:sz w:val="20"/>
                <w:szCs w:val="20"/>
                <w:shd w:val="clear" w:color="auto" w:fill="FFFFFF"/>
              </w:rPr>
            </w:pPr>
            <w:r w:rsidRPr="00B849F6">
              <w:rPr>
                <w:rFonts w:ascii="Times New Roman" w:eastAsia="Times New Roman" w:hAnsi="Times New Roman" w:cs="Times New Roman"/>
                <w:color w:val="000000"/>
                <w:sz w:val="20"/>
                <w:szCs w:val="20"/>
                <w:lang w:eastAsia="ru-RU"/>
              </w:rPr>
              <w:t xml:space="preserve">В </w:t>
            </w:r>
            <w:bookmarkStart w:id="3" w:name="l0"/>
            <w:bookmarkEnd w:id="3"/>
            <w:r w:rsidRPr="00B849F6">
              <w:rPr>
                <w:rFonts w:ascii="Times New Roman" w:eastAsia="Times New Roman" w:hAnsi="Times New Roman" w:cs="Times New Roman"/>
                <w:color w:val="000000"/>
                <w:sz w:val="20"/>
                <w:szCs w:val="20"/>
                <w:lang w:eastAsia="ru-RU"/>
              </w:rPr>
              <w:t>п</w:t>
            </w:r>
            <w:r w:rsidRPr="00B849F6">
              <w:rPr>
                <w:rFonts w:ascii="Times New Roman" w:hAnsi="Times New Roman" w:cs="Times New Roman"/>
                <w:sz w:val="20"/>
                <w:szCs w:val="20"/>
                <w:lang w:eastAsia="ru-RU"/>
              </w:rPr>
              <w:t xml:space="preserve">одразделе 1.1. «Виды и суммы операций, совершенных по банковским счетам </w:t>
            </w:r>
            <w:proofErr w:type="spellStart"/>
            <w:r w:rsidRPr="00B849F6">
              <w:rPr>
                <w:rFonts w:ascii="Times New Roman" w:hAnsi="Times New Roman" w:cs="Times New Roman"/>
                <w:sz w:val="20"/>
                <w:szCs w:val="20"/>
                <w:lang w:eastAsia="ru-RU"/>
              </w:rPr>
              <w:t>некредитной</w:t>
            </w:r>
            <w:proofErr w:type="spellEnd"/>
            <w:r w:rsidRPr="00B849F6">
              <w:rPr>
                <w:rFonts w:ascii="Times New Roman" w:hAnsi="Times New Roman" w:cs="Times New Roman"/>
                <w:sz w:val="20"/>
                <w:szCs w:val="20"/>
                <w:lang w:eastAsia="ru-RU"/>
              </w:rPr>
              <w:t xml:space="preserve"> финансовой организации» в пунктах 1.1.1. «</w:t>
            </w:r>
            <w:r w:rsidRPr="00B849F6">
              <w:rPr>
                <w:rFonts w:ascii="Times New Roman" w:hAnsi="Times New Roman" w:cs="Times New Roman"/>
                <w:color w:val="000000"/>
                <w:sz w:val="20"/>
                <w:szCs w:val="20"/>
                <w:shd w:val="clear" w:color="auto" w:fill="FFFFFF"/>
              </w:rPr>
              <w:t xml:space="preserve">Операции с резидентами - юридическими лицами» и </w:t>
            </w:r>
            <w:r w:rsidRPr="00B849F6">
              <w:rPr>
                <w:rFonts w:ascii="Times New Roman" w:hAnsi="Times New Roman" w:cs="Times New Roman"/>
                <w:sz w:val="20"/>
                <w:szCs w:val="20"/>
                <w:lang w:eastAsia="ru-RU"/>
              </w:rPr>
              <w:t>1.1.3 «</w:t>
            </w:r>
            <w:r w:rsidRPr="00B849F6">
              <w:rPr>
                <w:rFonts w:ascii="Times New Roman" w:hAnsi="Times New Roman" w:cs="Times New Roman"/>
                <w:color w:val="000000"/>
                <w:sz w:val="20"/>
                <w:szCs w:val="20"/>
                <w:shd w:val="clear" w:color="auto" w:fill="FFFFFF"/>
              </w:rPr>
              <w:t>Операции с резидентами - физическими лицами» отражаются операции, совершенные по расчетному счету ломбарда с юридическими и физическими лицами соответственно.</w:t>
            </w:r>
          </w:p>
          <w:p w:rsidR="00014962" w:rsidRPr="00B849F6" w:rsidRDefault="00014962" w:rsidP="00014962">
            <w:pPr>
              <w:pStyle w:val="a4"/>
              <w:numPr>
                <w:ilvl w:val="0"/>
                <w:numId w:val="8"/>
              </w:numPr>
              <w:jc w:val="both"/>
              <w:rPr>
                <w:rFonts w:ascii="Times New Roman" w:hAnsi="Times New Roman" w:cs="Times New Roman"/>
                <w:color w:val="000000"/>
                <w:sz w:val="20"/>
                <w:szCs w:val="20"/>
                <w:shd w:val="clear" w:color="auto" w:fill="FFFFFF"/>
              </w:rPr>
            </w:pPr>
            <w:r w:rsidRPr="00B849F6">
              <w:rPr>
                <w:rFonts w:ascii="Times New Roman" w:hAnsi="Times New Roman" w:cs="Times New Roman"/>
                <w:color w:val="000000"/>
                <w:sz w:val="20"/>
                <w:szCs w:val="20"/>
                <w:shd w:val="clear" w:color="auto" w:fill="FFFFFF"/>
              </w:rPr>
              <w:t xml:space="preserve">Просим разъяснить в какую строку из указанных выше включать операции по выдаче займов физическим лицам (резидентам) на банковскую карту (операция отражается проводкой </w:t>
            </w:r>
            <w:proofErr w:type="spellStart"/>
            <w:r w:rsidRPr="00B849F6">
              <w:rPr>
                <w:rFonts w:ascii="Times New Roman" w:hAnsi="Times New Roman" w:cs="Times New Roman"/>
                <w:color w:val="000000"/>
                <w:sz w:val="20"/>
                <w:szCs w:val="20"/>
                <w:shd w:val="clear" w:color="auto" w:fill="FFFFFF"/>
              </w:rPr>
              <w:t>Дт</w:t>
            </w:r>
            <w:proofErr w:type="spellEnd"/>
            <w:r w:rsidRPr="00B849F6">
              <w:rPr>
                <w:rFonts w:ascii="Times New Roman" w:hAnsi="Times New Roman" w:cs="Times New Roman"/>
                <w:color w:val="000000"/>
                <w:sz w:val="20"/>
                <w:szCs w:val="20"/>
                <w:shd w:val="clear" w:color="auto" w:fill="FFFFFF"/>
              </w:rPr>
              <w:t xml:space="preserve"> № 48601 </w:t>
            </w:r>
            <w:proofErr w:type="spellStart"/>
            <w:r w:rsidRPr="00B849F6">
              <w:rPr>
                <w:rFonts w:ascii="Times New Roman" w:hAnsi="Times New Roman" w:cs="Times New Roman"/>
                <w:color w:val="000000"/>
                <w:sz w:val="20"/>
                <w:szCs w:val="20"/>
                <w:shd w:val="clear" w:color="auto" w:fill="FFFFFF"/>
              </w:rPr>
              <w:t>Кт</w:t>
            </w:r>
            <w:proofErr w:type="spellEnd"/>
            <w:r w:rsidRPr="00B849F6">
              <w:rPr>
                <w:rFonts w:ascii="Times New Roman" w:hAnsi="Times New Roman" w:cs="Times New Roman"/>
                <w:color w:val="000000"/>
                <w:sz w:val="20"/>
                <w:szCs w:val="20"/>
                <w:shd w:val="clear" w:color="auto" w:fill="FFFFFF"/>
              </w:rPr>
              <w:t xml:space="preserve"> № 20501).</w:t>
            </w:r>
          </w:p>
          <w:p w:rsidR="00014962" w:rsidRPr="00B849F6" w:rsidRDefault="00014962" w:rsidP="00014962">
            <w:pPr>
              <w:pStyle w:val="a4"/>
              <w:numPr>
                <w:ilvl w:val="0"/>
                <w:numId w:val="8"/>
              </w:numPr>
              <w:jc w:val="both"/>
              <w:rPr>
                <w:rFonts w:ascii="Times New Roman" w:hAnsi="Times New Roman" w:cs="Times New Roman"/>
                <w:color w:val="000000"/>
                <w:sz w:val="20"/>
                <w:szCs w:val="20"/>
                <w:shd w:val="clear" w:color="auto" w:fill="FFFFFF"/>
              </w:rPr>
            </w:pPr>
            <w:r w:rsidRPr="00B849F6">
              <w:rPr>
                <w:rFonts w:ascii="Times New Roman" w:hAnsi="Times New Roman" w:cs="Times New Roman"/>
                <w:color w:val="000000"/>
                <w:sz w:val="20"/>
                <w:szCs w:val="20"/>
                <w:shd w:val="clear" w:color="auto" w:fill="FFFFFF"/>
              </w:rPr>
              <w:t xml:space="preserve">Просим разъяснить в какую строку из указанных выше включать операции по погашению займов и причитающихся процентов при получении денежных средств от физических лиц (резидентов) посредством </w:t>
            </w:r>
            <w:r w:rsidRPr="00B849F6">
              <w:rPr>
                <w:rFonts w:ascii="Times New Roman" w:hAnsi="Times New Roman" w:cs="Times New Roman"/>
                <w:color w:val="000000"/>
                <w:sz w:val="20"/>
                <w:szCs w:val="20"/>
                <w:shd w:val="clear" w:color="auto" w:fill="FFFFFF"/>
              </w:rPr>
              <w:lastRenderedPageBreak/>
              <w:t xml:space="preserve">платежа через банковскую карту (операция отражается проводкой </w:t>
            </w:r>
            <w:proofErr w:type="spellStart"/>
            <w:r w:rsidRPr="00B849F6">
              <w:rPr>
                <w:rFonts w:ascii="Times New Roman" w:hAnsi="Times New Roman" w:cs="Times New Roman"/>
                <w:color w:val="000000"/>
                <w:sz w:val="20"/>
                <w:szCs w:val="20"/>
                <w:shd w:val="clear" w:color="auto" w:fill="FFFFFF"/>
              </w:rPr>
              <w:t>Дт</w:t>
            </w:r>
            <w:proofErr w:type="spellEnd"/>
            <w:r w:rsidRPr="00B849F6">
              <w:rPr>
                <w:rFonts w:ascii="Times New Roman" w:hAnsi="Times New Roman" w:cs="Times New Roman"/>
                <w:color w:val="000000"/>
                <w:sz w:val="20"/>
                <w:szCs w:val="20"/>
                <w:shd w:val="clear" w:color="auto" w:fill="FFFFFF"/>
              </w:rPr>
              <w:t xml:space="preserve"> № 47423 </w:t>
            </w:r>
            <w:proofErr w:type="spellStart"/>
            <w:r w:rsidRPr="00B849F6">
              <w:rPr>
                <w:rFonts w:ascii="Times New Roman" w:hAnsi="Times New Roman" w:cs="Times New Roman"/>
                <w:color w:val="000000"/>
                <w:sz w:val="20"/>
                <w:szCs w:val="20"/>
                <w:shd w:val="clear" w:color="auto" w:fill="FFFFFF"/>
              </w:rPr>
              <w:t>Кт</w:t>
            </w:r>
            <w:proofErr w:type="spellEnd"/>
            <w:r w:rsidRPr="00B849F6">
              <w:rPr>
                <w:rFonts w:ascii="Times New Roman" w:hAnsi="Times New Roman" w:cs="Times New Roman"/>
                <w:color w:val="000000"/>
                <w:sz w:val="20"/>
                <w:szCs w:val="20"/>
                <w:shd w:val="clear" w:color="auto" w:fill="FFFFFF"/>
              </w:rPr>
              <w:t xml:space="preserve"> 48601 – погашение основного долга займа, пока не получено возмещение от банка-</w:t>
            </w:r>
            <w:proofErr w:type="spellStart"/>
            <w:r w:rsidRPr="00B849F6">
              <w:rPr>
                <w:rFonts w:ascii="Times New Roman" w:hAnsi="Times New Roman" w:cs="Times New Roman"/>
                <w:color w:val="000000"/>
                <w:sz w:val="20"/>
                <w:szCs w:val="20"/>
                <w:shd w:val="clear" w:color="auto" w:fill="FFFFFF"/>
              </w:rPr>
              <w:t>эквайера</w:t>
            </w:r>
            <w:proofErr w:type="spellEnd"/>
            <w:r w:rsidRPr="00B849F6">
              <w:rPr>
                <w:rFonts w:ascii="Times New Roman" w:hAnsi="Times New Roman" w:cs="Times New Roman"/>
                <w:color w:val="000000"/>
                <w:sz w:val="20"/>
                <w:szCs w:val="20"/>
                <w:shd w:val="clear" w:color="auto" w:fill="FFFFFF"/>
              </w:rPr>
              <w:t xml:space="preserve">, </w:t>
            </w:r>
            <w:proofErr w:type="spellStart"/>
            <w:r w:rsidRPr="00B849F6">
              <w:rPr>
                <w:rFonts w:ascii="Times New Roman" w:hAnsi="Times New Roman" w:cs="Times New Roman"/>
                <w:color w:val="000000"/>
                <w:sz w:val="20"/>
                <w:szCs w:val="20"/>
                <w:shd w:val="clear" w:color="auto" w:fill="FFFFFF"/>
              </w:rPr>
              <w:t>Дт</w:t>
            </w:r>
            <w:proofErr w:type="spellEnd"/>
            <w:r w:rsidRPr="00B849F6">
              <w:rPr>
                <w:rFonts w:ascii="Times New Roman" w:hAnsi="Times New Roman" w:cs="Times New Roman"/>
                <w:color w:val="000000"/>
                <w:sz w:val="20"/>
                <w:szCs w:val="20"/>
                <w:shd w:val="clear" w:color="auto" w:fill="FFFFFF"/>
              </w:rPr>
              <w:t xml:space="preserve"> № 20501 </w:t>
            </w:r>
            <w:proofErr w:type="spellStart"/>
            <w:r w:rsidRPr="00B849F6">
              <w:rPr>
                <w:rFonts w:ascii="Times New Roman" w:hAnsi="Times New Roman" w:cs="Times New Roman"/>
                <w:color w:val="000000"/>
                <w:sz w:val="20"/>
                <w:szCs w:val="20"/>
                <w:shd w:val="clear" w:color="auto" w:fill="FFFFFF"/>
              </w:rPr>
              <w:t>Кт</w:t>
            </w:r>
            <w:proofErr w:type="spellEnd"/>
            <w:r w:rsidRPr="00B849F6">
              <w:rPr>
                <w:rFonts w:ascii="Times New Roman" w:hAnsi="Times New Roman" w:cs="Times New Roman"/>
                <w:color w:val="000000"/>
                <w:sz w:val="20"/>
                <w:szCs w:val="20"/>
                <w:shd w:val="clear" w:color="auto" w:fill="FFFFFF"/>
              </w:rPr>
              <w:t xml:space="preserve"> № 47423 – при получении возмещения от банка-</w:t>
            </w:r>
            <w:proofErr w:type="spellStart"/>
            <w:r w:rsidRPr="00B849F6">
              <w:rPr>
                <w:rFonts w:ascii="Times New Roman" w:hAnsi="Times New Roman" w:cs="Times New Roman"/>
                <w:color w:val="000000"/>
                <w:sz w:val="20"/>
                <w:szCs w:val="20"/>
                <w:shd w:val="clear" w:color="auto" w:fill="FFFFFF"/>
              </w:rPr>
              <w:t>эквайера</w:t>
            </w:r>
            <w:proofErr w:type="spellEnd"/>
            <w:r w:rsidRPr="00B849F6">
              <w:rPr>
                <w:rFonts w:ascii="Times New Roman" w:hAnsi="Times New Roman" w:cs="Times New Roman"/>
                <w:color w:val="000000"/>
                <w:sz w:val="20"/>
                <w:szCs w:val="20"/>
                <w:shd w:val="clear" w:color="auto" w:fill="FFFFFF"/>
              </w:rPr>
              <w:t>).</w:t>
            </w:r>
          </w:p>
          <w:p w:rsidR="00014962" w:rsidRPr="00B849F6" w:rsidRDefault="00014962" w:rsidP="00014962">
            <w:pPr>
              <w:pStyle w:val="a4"/>
              <w:ind w:firstLine="696"/>
              <w:jc w:val="both"/>
              <w:rPr>
                <w:rFonts w:ascii="Times New Roman" w:hAnsi="Times New Roman" w:cs="Times New Roman"/>
                <w:sz w:val="20"/>
                <w:szCs w:val="20"/>
                <w:lang w:eastAsia="ru-RU"/>
              </w:rPr>
            </w:pPr>
          </w:p>
        </w:tc>
        <w:tc>
          <w:tcPr>
            <w:tcW w:w="2038" w:type="dxa"/>
          </w:tcPr>
          <w:p w:rsidR="00014962" w:rsidRPr="00B849F6" w:rsidRDefault="00912A60">
            <w:pPr>
              <w:rPr>
                <w:rFonts w:ascii="Times New Roman" w:hAnsi="Times New Roman" w:cs="Times New Roman"/>
                <w:sz w:val="20"/>
                <w:szCs w:val="20"/>
              </w:rPr>
            </w:pPr>
            <w:r w:rsidRPr="00B849F6">
              <w:rPr>
                <w:rFonts w:ascii="Times New Roman" w:hAnsi="Times New Roman" w:cs="Times New Roman"/>
                <w:sz w:val="20"/>
                <w:szCs w:val="20"/>
              </w:rPr>
              <w:lastRenderedPageBreak/>
              <w:t>Отчет о движении денежных средств № 0420011</w:t>
            </w:r>
          </w:p>
        </w:tc>
        <w:tc>
          <w:tcPr>
            <w:tcW w:w="3248" w:type="dxa"/>
          </w:tcPr>
          <w:p w:rsidR="00014962" w:rsidRPr="00B849F6" w:rsidRDefault="00014962">
            <w:pPr>
              <w:rPr>
                <w:rFonts w:ascii="Times New Roman" w:hAnsi="Times New Roman" w:cs="Times New Roman"/>
                <w:sz w:val="20"/>
                <w:szCs w:val="20"/>
              </w:rPr>
            </w:pPr>
            <w:r w:rsidRPr="00B849F6">
              <w:rPr>
                <w:rFonts w:ascii="Times New Roman" w:hAnsi="Times New Roman" w:cs="Times New Roman"/>
                <w:sz w:val="20"/>
                <w:szCs w:val="20"/>
              </w:rPr>
              <w:t xml:space="preserve">В соответствии с пунктом 5.2 Порядка составления и представления формы 0420001, установленного в приложении 1 к Указанию, в подразделе 1.1 формы 0420001 указывается информация о движении денежных средств суммарно по всем банковским счетам, открытым в кредитной организации (филиале кредитной организации), в том числе по </w:t>
            </w:r>
            <w:r w:rsidRPr="00B849F6">
              <w:rPr>
                <w:rFonts w:ascii="Times New Roman" w:hAnsi="Times New Roman" w:cs="Times New Roman"/>
                <w:sz w:val="20"/>
                <w:szCs w:val="20"/>
              </w:rPr>
              <w:lastRenderedPageBreak/>
              <w:t>счету, операции по которому осуществляются с использованием банковской карты. Операции по банковскому счету ломбарда, связанные с предоставлением займов физическим лицам - резидентам, возвратом основного долга и выплатой процентов, в том числе совершенные с использованием банковской карты, отражаются в подразделе 1.1 по строке 1.1.3 «Операции с резидентами - физическими лицами» формы 0420001 по коду вида операции 06010 «Расчеты по займам, выданным ломбардом заемщикам, включая возврат основного долга, выплату процентов и иные платежи по договору займа», приведенному в приложении 2 к Указанию.</w:t>
            </w:r>
          </w:p>
        </w:tc>
      </w:tr>
      <w:tr w:rsidR="00014962" w:rsidRPr="00B849F6" w:rsidTr="006F1908">
        <w:tc>
          <w:tcPr>
            <w:tcW w:w="10249" w:type="dxa"/>
          </w:tcPr>
          <w:p w:rsidR="00912A60" w:rsidRPr="006F1908" w:rsidRDefault="006F1908" w:rsidP="00912A60">
            <w:pPr>
              <w:shd w:val="clear" w:color="auto" w:fill="FFFFFF"/>
              <w:spacing w:before="100" w:beforeAutospacing="1" w:after="133"/>
              <w:ind w:left="333"/>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З</w:t>
            </w:r>
            <w:r w:rsidR="00912A60" w:rsidRPr="006F1908">
              <w:rPr>
                <w:rFonts w:ascii="Times New Roman" w:eastAsia="Times New Roman" w:hAnsi="Times New Roman" w:cs="Times New Roman"/>
                <w:b/>
                <w:sz w:val="20"/>
                <w:szCs w:val="20"/>
                <w:lang w:eastAsia="ru-RU"/>
              </w:rPr>
              <w:t>апрос № 64/22 от 22.09.2022</w:t>
            </w:r>
          </w:p>
          <w:p w:rsidR="00014962" w:rsidRPr="006F1908" w:rsidRDefault="00014962" w:rsidP="00014962">
            <w:pPr>
              <w:pStyle w:val="a4"/>
              <w:ind w:firstLine="696"/>
              <w:jc w:val="both"/>
              <w:rPr>
                <w:rFonts w:ascii="Times New Roman" w:hAnsi="Times New Roman" w:cs="Times New Roman"/>
                <w:b/>
                <w:sz w:val="20"/>
                <w:szCs w:val="20"/>
                <w:lang w:eastAsia="ru-RU"/>
              </w:rPr>
            </w:pPr>
          </w:p>
        </w:tc>
        <w:tc>
          <w:tcPr>
            <w:tcW w:w="2038" w:type="dxa"/>
          </w:tcPr>
          <w:p w:rsidR="00014962" w:rsidRPr="006F1908" w:rsidRDefault="00014962">
            <w:pPr>
              <w:rPr>
                <w:rFonts w:ascii="Times New Roman" w:hAnsi="Times New Roman" w:cs="Times New Roman"/>
                <w:b/>
                <w:sz w:val="20"/>
                <w:szCs w:val="20"/>
              </w:rPr>
            </w:pPr>
          </w:p>
        </w:tc>
        <w:tc>
          <w:tcPr>
            <w:tcW w:w="3248" w:type="dxa"/>
          </w:tcPr>
          <w:p w:rsidR="00912A60" w:rsidRPr="006F1908" w:rsidRDefault="00912A60" w:rsidP="00912A60">
            <w:pPr>
              <w:shd w:val="clear" w:color="auto" w:fill="FFFFFF"/>
              <w:spacing w:before="100" w:beforeAutospacing="1" w:after="133"/>
              <w:jc w:val="both"/>
              <w:rPr>
                <w:rFonts w:ascii="Times New Roman" w:eastAsia="Times New Roman" w:hAnsi="Times New Roman" w:cs="Times New Roman"/>
                <w:b/>
                <w:sz w:val="20"/>
                <w:szCs w:val="20"/>
                <w:lang w:eastAsia="ru-RU"/>
              </w:rPr>
            </w:pPr>
            <w:r w:rsidRPr="006F1908">
              <w:rPr>
                <w:rFonts w:ascii="Times New Roman" w:eastAsia="Times New Roman" w:hAnsi="Times New Roman" w:cs="Times New Roman"/>
                <w:b/>
                <w:sz w:val="20"/>
                <w:szCs w:val="20"/>
                <w:lang w:eastAsia="ru-RU"/>
              </w:rPr>
              <w:t xml:space="preserve">Ответ ЦБ № 17-2-1/612 от 20.10.2022 </w:t>
            </w:r>
          </w:p>
          <w:p w:rsidR="00014962" w:rsidRPr="006F1908" w:rsidRDefault="00014962">
            <w:pPr>
              <w:rPr>
                <w:rFonts w:ascii="Times New Roman" w:hAnsi="Times New Roman" w:cs="Times New Roman"/>
                <w:b/>
                <w:sz w:val="20"/>
                <w:szCs w:val="20"/>
              </w:rPr>
            </w:pPr>
          </w:p>
        </w:tc>
      </w:tr>
      <w:tr w:rsidR="00912A60" w:rsidRPr="00B849F6" w:rsidTr="006F1908">
        <w:tc>
          <w:tcPr>
            <w:tcW w:w="10249" w:type="dxa"/>
          </w:tcPr>
          <w:p w:rsidR="00912A60" w:rsidRPr="00B849F6" w:rsidRDefault="00912A60" w:rsidP="00912A60">
            <w:pPr>
              <w:pStyle w:val="a6"/>
              <w:jc w:val="both"/>
              <w:rPr>
                <w:rFonts w:cs="Times New Roman"/>
                <w:sz w:val="20"/>
                <w:szCs w:val="20"/>
                <w:lang w:eastAsia="ru-RU"/>
              </w:rPr>
            </w:pPr>
            <w:r w:rsidRPr="00B849F6">
              <w:rPr>
                <w:rFonts w:cs="Times New Roman"/>
                <w:sz w:val="20"/>
                <w:szCs w:val="20"/>
                <w:lang w:eastAsia="ru-RU"/>
              </w:rPr>
              <w:t>1. В строке 5 таблицы 15.1. («Средства, привлеченные от индивидуальных предпринимателей (далее «ИП»)») включаются согласно группировки счетов по Приложению № 20</w:t>
            </w:r>
            <w:r w:rsidRPr="00B849F6">
              <w:rPr>
                <w:rStyle w:val="a9"/>
                <w:rFonts w:eastAsia="Times New Roman" w:cs="Times New Roman"/>
                <w:sz w:val="20"/>
                <w:szCs w:val="20"/>
                <w:lang w:eastAsia="ru-RU"/>
              </w:rPr>
              <w:footnoteReference w:id="2"/>
            </w:r>
            <w:r w:rsidRPr="00B849F6">
              <w:rPr>
                <w:rFonts w:cs="Times New Roman"/>
                <w:sz w:val="20"/>
                <w:szCs w:val="20"/>
                <w:lang w:eastAsia="ru-RU"/>
              </w:rPr>
              <w:t xml:space="preserve"> к Положению № 613-П следующие счета:</w:t>
            </w:r>
          </w:p>
          <w:p w:rsidR="00912A60" w:rsidRPr="00B849F6" w:rsidRDefault="00912A60" w:rsidP="00912A60">
            <w:pPr>
              <w:pStyle w:val="a6"/>
              <w:jc w:val="both"/>
              <w:rPr>
                <w:rFonts w:cs="Times New Roman"/>
                <w:sz w:val="20"/>
                <w:szCs w:val="20"/>
                <w:lang w:eastAsia="ru-RU"/>
              </w:rPr>
            </w:pPr>
            <w:r w:rsidRPr="00B849F6">
              <w:rPr>
                <w:rFonts w:cs="Times New Roman"/>
                <w:sz w:val="20"/>
                <w:szCs w:val="20"/>
                <w:lang w:eastAsia="ru-RU"/>
              </w:rPr>
              <w:t>часть 43808 + часть 43809 + часть 43818 - часть 43819 + часть 43820 - часть 43821 + часть 43822.</w:t>
            </w:r>
          </w:p>
          <w:p w:rsidR="00912A60" w:rsidRPr="00B849F6" w:rsidRDefault="00912A60" w:rsidP="00912A60">
            <w:pPr>
              <w:pStyle w:val="a6"/>
              <w:jc w:val="both"/>
              <w:rPr>
                <w:rFonts w:cs="Times New Roman"/>
                <w:sz w:val="20"/>
                <w:szCs w:val="20"/>
                <w:lang w:eastAsia="ru-RU"/>
              </w:rPr>
            </w:pPr>
          </w:p>
          <w:p w:rsidR="00912A60" w:rsidRPr="00B849F6" w:rsidRDefault="00912A60" w:rsidP="00912A60">
            <w:pPr>
              <w:pStyle w:val="a6"/>
              <w:jc w:val="both"/>
              <w:rPr>
                <w:rFonts w:cs="Times New Roman"/>
                <w:sz w:val="20"/>
                <w:szCs w:val="20"/>
                <w:lang w:eastAsia="ru-RU"/>
              </w:rPr>
            </w:pPr>
          </w:p>
          <w:p w:rsidR="00912A60" w:rsidRPr="00B849F6" w:rsidRDefault="00912A60" w:rsidP="00912A60">
            <w:pPr>
              <w:pStyle w:val="a6"/>
              <w:jc w:val="both"/>
              <w:rPr>
                <w:rFonts w:cs="Times New Roman"/>
                <w:sz w:val="20"/>
                <w:szCs w:val="20"/>
                <w:lang w:eastAsia="ru-RU"/>
              </w:rPr>
            </w:pPr>
          </w:p>
          <w:p w:rsidR="00912A60" w:rsidRPr="00B849F6" w:rsidRDefault="00912A60" w:rsidP="00912A60">
            <w:pPr>
              <w:pStyle w:val="a6"/>
              <w:jc w:val="both"/>
              <w:rPr>
                <w:rFonts w:cs="Times New Roman"/>
                <w:sz w:val="20"/>
                <w:szCs w:val="20"/>
                <w:lang w:eastAsia="ru-RU"/>
              </w:rPr>
            </w:pPr>
            <w:r w:rsidRPr="00B849F6">
              <w:rPr>
                <w:rFonts w:cs="Times New Roman"/>
                <w:sz w:val="20"/>
                <w:szCs w:val="20"/>
                <w:lang w:eastAsia="ru-RU"/>
              </w:rPr>
              <w:t>Правильно ли понимаем, что учет привлеченных денежных средств от ИП следует учитывать на счете № 438 «</w:t>
            </w:r>
            <w:r w:rsidRPr="00B849F6">
              <w:rPr>
                <w:rFonts w:cs="Times New Roman"/>
                <w:sz w:val="20"/>
                <w:szCs w:val="20"/>
                <w:shd w:val="clear" w:color="auto" w:fill="FFFFFF"/>
              </w:rPr>
              <w:t>Привлеченные средства негосударственных коммерческих организаций»</w:t>
            </w:r>
            <w:r w:rsidRPr="00B849F6">
              <w:rPr>
                <w:rFonts w:cs="Times New Roman"/>
                <w:sz w:val="20"/>
                <w:szCs w:val="20"/>
                <w:lang w:eastAsia="ru-RU"/>
              </w:rPr>
              <w:t xml:space="preserve">? </w:t>
            </w:r>
          </w:p>
          <w:p w:rsidR="00912A60" w:rsidRPr="00B849F6" w:rsidRDefault="00912A60" w:rsidP="00912A60">
            <w:pPr>
              <w:pStyle w:val="a6"/>
              <w:jc w:val="both"/>
              <w:rPr>
                <w:rFonts w:cs="Times New Roman"/>
                <w:sz w:val="20"/>
                <w:szCs w:val="20"/>
                <w:lang w:eastAsia="ru-RU"/>
              </w:rPr>
            </w:pPr>
          </w:p>
          <w:p w:rsidR="00912A60" w:rsidRPr="00B849F6" w:rsidRDefault="00912A60" w:rsidP="00912A60">
            <w:pPr>
              <w:pStyle w:val="a6"/>
              <w:jc w:val="both"/>
              <w:rPr>
                <w:rFonts w:cs="Times New Roman"/>
                <w:sz w:val="20"/>
                <w:szCs w:val="20"/>
                <w:lang w:eastAsia="ru-RU"/>
              </w:rPr>
            </w:pPr>
          </w:p>
          <w:p w:rsidR="00912A60" w:rsidRPr="00B849F6" w:rsidRDefault="00912A60" w:rsidP="00912A60">
            <w:pPr>
              <w:pStyle w:val="a6"/>
              <w:jc w:val="both"/>
              <w:rPr>
                <w:rFonts w:cs="Times New Roman"/>
                <w:sz w:val="20"/>
                <w:szCs w:val="20"/>
                <w:lang w:eastAsia="ru-RU"/>
              </w:rPr>
            </w:pPr>
          </w:p>
          <w:p w:rsidR="00912A60" w:rsidRPr="00B849F6" w:rsidRDefault="00912A60" w:rsidP="00912A60">
            <w:pPr>
              <w:pStyle w:val="a6"/>
              <w:jc w:val="both"/>
              <w:rPr>
                <w:rFonts w:cs="Times New Roman"/>
                <w:sz w:val="20"/>
                <w:szCs w:val="20"/>
                <w:shd w:val="clear" w:color="auto" w:fill="FFFFFF"/>
              </w:rPr>
            </w:pPr>
            <w:r w:rsidRPr="00B849F6">
              <w:rPr>
                <w:rFonts w:cs="Times New Roman"/>
                <w:sz w:val="20"/>
                <w:szCs w:val="20"/>
                <w:lang w:eastAsia="ru-RU"/>
              </w:rPr>
              <w:t>Ранее нами был получен адресный ответ Банка России № 17-2-1/421 ОТ 25.08.2021 на наш запрос № 21/21 от 28.07.2021, в котором указывалось, что учет привлеченных займов от ИП-учредителей следует отражать по счетам № 423 «</w:t>
            </w:r>
            <w:r w:rsidRPr="00B849F6">
              <w:rPr>
                <w:rFonts w:cs="Times New Roman"/>
                <w:sz w:val="20"/>
                <w:szCs w:val="20"/>
                <w:shd w:val="clear" w:color="auto" w:fill="FFFFFF"/>
              </w:rPr>
              <w:t xml:space="preserve">Привлеченные средства физических лиц» </w:t>
            </w:r>
            <w:r w:rsidRPr="00B849F6">
              <w:rPr>
                <w:rFonts w:cs="Times New Roman"/>
                <w:sz w:val="20"/>
                <w:szCs w:val="20"/>
                <w:lang w:eastAsia="ru-RU"/>
              </w:rPr>
              <w:t>/ № 426 «</w:t>
            </w:r>
            <w:r w:rsidRPr="00B849F6">
              <w:rPr>
                <w:rFonts w:cs="Times New Roman"/>
                <w:sz w:val="20"/>
                <w:szCs w:val="20"/>
                <w:shd w:val="clear" w:color="auto" w:fill="FFFFFF"/>
              </w:rPr>
              <w:t>Привлеченные средства физических лиц – нерезидентов».</w:t>
            </w:r>
          </w:p>
          <w:p w:rsidR="00912A60" w:rsidRPr="00B849F6" w:rsidRDefault="00912A60" w:rsidP="00912A60">
            <w:pPr>
              <w:pStyle w:val="a6"/>
              <w:jc w:val="both"/>
              <w:rPr>
                <w:rFonts w:cs="Times New Roman"/>
                <w:sz w:val="20"/>
                <w:szCs w:val="20"/>
                <w:shd w:val="clear" w:color="auto" w:fill="FFFFFF"/>
              </w:rPr>
            </w:pPr>
          </w:p>
          <w:p w:rsidR="00912A60" w:rsidRPr="00B849F6" w:rsidRDefault="00912A60" w:rsidP="00912A60">
            <w:pPr>
              <w:pStyle w:val="a6"/>
              <w:jc w:val="both"/>
              <w:rPr>
                <w:rFonts w:cs="Times New Roman"/>
                <w:sz w:val="20"/>
                <w:szCs w:val="20"/>
                <w:shd w:val="clear" w:color="auto" w:fill="FFFFFF"/>
              </w:rPr>
            </w:pPr>
          </w:p>
          <w:p w:rsidR="00912A60" w:rsidRPr="00B849F6" w:rsidRDefault="00912A60" w:rsidP="00912A60">
            <w:pPr>
              <w:pStyle w:val="a6"/>
              <w:jc w:val="both"/>
              <w:rPr>
                <w:rFonts w:cs="Times New Roman"/>
                <w:sz w:val="20"/>
                <w:szCs w:val="20"/>
                <w:lang w:eastAsia="ru-RU"/>
              </w:rPr>
            </w:pPr>
            <w:r w:rsidRPr="00B849F6">
              <w:rPr>
                <w:rFonts w:cs="Times New Roman"/>
                <w:sz w:val="20"/>
                <w:szCs w:val="20"/>
                <w:lang w:eastAsia="ru-RU"/>
              </w:rPr>
              <w:lastRenderedPageBreak/>
              <w:t>Просим подсказать какие остатки и по каким счетам следует включать в строку 5 таблицы № 15.1 Примечания № 15.</w:t>
            </w:r>
          </w:p>
          <w:p w:rsidR="00912A60" w:rsidRPr="00B849F6" w:rsidRDefault="00912A60" w:rsidP="00912A60">
            <w:pPr>
              <w:pStyle w:val="a4"/>
              <w:ind w:left="0"/>
              <w:jc w:val="both"/>
              <w:rPr>
                <w:rFonts w:ascii="Times New Roman" w:eastAsia="Times New Roman" w:hAnsi="Times New Roman" w:cs="Times New Roman"/>
                <w:sz w:val="20"/>
                <w:szCs w:val="20"/>
                <w:lang w:eastAsia="ru-RU"/>
              </w:rPr>
            </w:pPr>
          </w:p>
        </w:tc>
        <w:tc>
          <w:tcPr>
            <w:tcW w:w="2038" w:type="dxa"/>
          </w:tcPr>
          <w:p w:rsidR="00912A60" w:rsidRPr="00B849F6" w:rsidRDefault="00912A60" w:rsidP="00912A60">
            <w:pPr>
              <w:rPr>
                <w:rFonts w:ascii="Times New Roman" w:hAnsi="Times New Roman" w:cs="Times New Roman"/>
                <w:sz w:val="20"/>
                <w:szCs w:val="20"/>
              </w:rPr>
            </w:pPr>
            <w:r w:rsidRPr="00B849F6">
              <w:rPr>
                <w:rFonts w:ascii="Times New Roman" w:hAnsi="Times New Roman" w:cs="Times New Roman"/>
                <w:sz w:val="20"/>
                <w:szCs w:val="20"/>
              </w:rPr>
              <w:lastRenderedPageBreak/>
              <w:t>Примечание 15</w:t>
            </w:r>
          </w:p>
        </w:tc>
        <w:tc>
          <w:tcPr>
            <w:tcW w:w="3248" w:type="dxa"/>
          </w:tcPr>
          <w:p w:rsidR="00912A60" w:rsidRPr="00B849F6" w:rsidRDefault="00912A60" w:rsidP="00912A60">
            <w:pPr>
              <w:pStyle w:val="a4"/>
              <w:ind w:left="0"/>
              <w:jc w:val="both"/>
              <w:rPr>
                <w:rFonts w:ascii="Times New Roman" w:hAnsi="Times New Roman" w:cs="Times New Roman"/>
                <w:sz w:val="20"/>
                <w:szCs w:val="20"/>
              </w:rPr>
            </w:pPr>
            <w:r w:rsidRPr="00B849F6">
              <w:rPr>
                <w:rFonts w:ascii="Times New Roman" w:hAnsi="Times New Roman" w:cs="Times New Roman"/>
                <w:sz w:val="20"/>
                <w:szCs w:val="20"/>
              </w:rPr>
              <w:t xml:space="preserve">Согласно пункту 4.1 приложения 2 к Положению Банка России от 02.09.2015 № 486-П «О Плане счетов бухгалтерского учета в </w:t>
            </w:r>
            <w:proofErr w:type="spellStart"/>
            <w:r w:rsidRPr="00B849F6">
              <w:rPr>
                <w:rFonts w:ascii="Times New Roman" w:hAnsi="Times New Roman" w:cs="Times New Roman"/>
                <w:sz w:val="20"/>
                <w:szCs w:val="20"/>
              </w:rPr>
              <w:t>некредитных</w:t>
            </w:r>
            <w:proofErr w:type="spellEnd"/>
            <w:r w:rsidRPr="00B849F6">
              <w:rPr>
                <w:rFonts w:ascii="Times New Roman" w:hAnsi="Times New Roman" w:cs="Times New Roman"/>
                <w:sz w:val="20"/>
                <w:szCs w:val="20"/>
              </w:rPr>
              <w:t xml:space="preserve"> финансовых организациях и порядке его применения» для учета займов и привлеченных средств физических лиц предназначен балансовый счет первого порядка № 423 «Привлеченные средства физических лиц».</w:t>
            </w:r>
          </w:p>
          <w:p w:rsidR="00912A60" w:rsidRPr="00B849F6" w:rsidRDefault="00912A60" w:rsidP="00912A60">
            <w:pPr>
              <w:pStyle w:val="a4"/>
              <w:ind w:left="0"/>
              <w:jc w:val="both"/>
              <w:rPr>
                <w:rFonts w:ascii="Times New Roman" w:hAnsi="Times New Roman" w:cs="Times New Roman"/>
                <w:sz w:val="20"/>
                <w:szCs w:val="20"/>
              </w:rPr>
            </w:pPr>
          </w:p>
          <w:p w:rsidR="00912A60" w:rsidRPr="00B849F6" w:rsidRDefault="00912A60" w:rsidP="00912A60">
            <w:pPr>
              <w:pStyle w:val="a4"/>
              <w:ind w:left="0"/>
              <w:jc w:val="both"/>
              <w:rPr>
                <w:rFonts w:ascii="Times New Roman" w:eastAsia="Times New Roman" w:hAnsi="Times New Roman" w:cs="Times New Roman"/>
                <w:sz w:val="20"/>
                <w:szCs w:val="20"/>
                <w:lang w:eastAsia="ru-RU"/>
              </w:rPr>
            </w:pPr>
            <w:r w:rsidRPr="00B849F6">
              <w:rPr>
                <w:rFonts w:ascii="Times New Roman" w:hAnsi="Times New Roman" w:cs="Times New Roman"/>
                <w:sz w:val="20"/>
                <w:szCs w:val="20"/>
              </w:rPr>
              <w:t xml:space="preserve">Поскольку индивидуальные предприниматели являются физическими лицами, </w:t>
            </w:r>
            <w:r w:rsidRPr="00B849F6">
              <w:rPr>
                <w:rFonts w:ascii="Times New Roman" w:hAnsi="Times New Roman" w:cs="Times New Roman"/>
                <w:sz w:val="20"/>
                <w:szCs w:val="20"/>
              </w:rPr>
              <w:lastRenderedPageBreak/>
              <w:t xml:space="preserve">зарегистрированными в установленном порядке и осуществляющими предпринимательскую деятельность без образования юридического лица, </w:t>
            </w:r>
            <w:r w:rsidRPr="00B849F6">
              <w:rPr>
                <w:rFonts w:ascii="Times New Roman" w:hAnsi="Times New Roman" w:cs="Times New Roman"/>
                <w:b/>
                <w:sz w:val="20"/>
                <w:szCs w:val="20"/>
                <w:u w:val="single"/>
              </w:rPr>
              <w:t xml:space="preserve">НФО </w:t>
            </w:r>
            <w:r w:rsidRPr="00B849F6">
              <w:rPr>
                <w:rFonts w:ascii="Times New Roman" w:hAnsi="Times New Roman" w:cs="Times New Roman"/>
                <w:b/>
                <w:sz w:val="20"/>
                <w:szCs w:val="20"/>
                <w:highlight w:val="yellow"/>
                <w:u w:val="single"/>
              </w:rPr>
              <w:t>вправе</w:t>
            </w:r>
            <w:r w:rsidRPr="00B849F6">
              <w:rPr>
                <w:rFonts w:ascii="Times New Roman" w:hAnsi="Times New Roman" w:cs="Times New Roman"/>
                <w:b/>
                <w:sz w:val="20"/>
                <w:szCs w:val="20"/>
                <w:u w:val="single"/>
              </w:rPr>
              <w:t xml:space="preserve"> учитывать привлеченные средства индивидуальных предпринимателей на счетах второго порядка балансового счета № 423 «Привлеченные средства физических лиц».</w:t>
            </w:r>
          </w:p>
          <w:p w:rsidR="00912A60" w:rsidRPr="00B849F6" w:rsidRDefault="00912A60" w:rsidP="00912A60">
            <w:pPr>
              <w:rPr>
                <w:rFonts w:ascii="Times New Roman" w:hAnsi="Times New Roman" w:cs="Times New Roman"/>
                <w:sz w:val="20"/>
                <w:szCs w:val="20"/>
                <w:lang w:eastAsia="ru-RU"/>
              </w:rPr>
            </w:pPr>
          </w:p>
          <w:p w:rsidR="00912A60" w:rsidRPr="00B849F6" w:rsidRDefault="00912A60" w:rsidP="00912A60">
            <w:pPr>
              <w:rPr>
                <w:rFonts w:ascii="Times New Roman" w:hAnsi="Times New Roman" w:cs="Times New Roman"/>
                <w:sz w:val="20"/>
                <w:szCs w:val="20"/>
                <w:lang w:eastAsia="ru-RU"/>
              </w:rPr>
            </w:pPr>
          </w:p>
          <w:p w:rsidR="00912A60" w:rsidRPr="00B849F6" w:rsidRDefault="00912A60" w:rsidP="00912A60">
            <w:pPr>
              <w:rPr>
                <w:rFonts w:ascii="Times New Roman" w:hAnsi="Times New Roman" w:cs="Times New Roman"/>
                <w:sz w:val="20"/>
                <w:szCs w:val="20"/>
                <w:lang w:eastAsia="ru-RU"/>
              </w:rPr>
            </w:pPr>
          </w:p>
          <w:p w:rsidR="00912A60" w:rsidRPr="00B849F6" w:rsidRDefault="00912A60" w:rsidP="00912A60">
            <w:pPr>
              <w:rPr>
                <w:rFonts w:ascii="Times New Roman" w:hAnsi="Times New Roman" w:cs="Times New Roman"/>
                <w:sz w:val="20"/>
                <w:szCs w:val="20"/>
                <w:lang w:eastAsia="ru-RU"/>
              </w:rPr>
            </w:pPr>
            <w:r w:rsidRPr="00B849F6">
              <w:rPr>
                <w:rFonts w:ascii="Times New Roman" w:hAnsi="Times New Roman" w:cs="Times New Roman"/>
                <w:sz w:val="20"/>
                <w:szCs w:val="20"/>
              </w:rPr>
              <w:t>При составлении таблицы 15.1 «Долговые финансовые обязательства, оцениваемые по амортизированной стоимости» примечания 15 приложения 10 к Положению № 613-П (далее – таблица 15.1) в расчет показателя по строке 5 «средства, привлеченные от индивидуальных предпринимателей» (далее – строка 5) включаются остатки по тем лицевым счетам, на которых учитываются привлеченные средства от индивидуальных предпринимателей, оцениваемые НФО по амортизированной стоимости, включая начисленные проценты.</w:t>
            </w:r>
          </w:p>
          <w:p w:rsidR="00912A60" w:rsidRPr="00B849F6" w:rsidRDefault="00912A60" w:rsidP="00912A60">
            <w:pPr>
              <w:rPr>
                <w:rFonts w:ascii="Times New Roman" w:hAnsi="Times New Roman" w:cs="Times New Roman"/>
                <w:sz w:val="20"/>
                <w:szCs w:val="20"/>
                <w:lang w:eastAsia="ru-RU"/>
              </w:rPr>
            </w:pPr>
          </w:p>
          <w:p w:rsidR="00912A60" w:rsidRPr="00B849F6" w:rsidRDefault="00912A60" w:rsidP="00912A60">
            <w:pPr>
              <w:rPr>
                <w:rFonts w:ascii="Times New Roman" w:hAnsi="Times New Roman" w:cs="Times New Roman"/>
                <w:sz w:val="20"/>
                <w:szCs w:val="20"/>
                <w:lang w:eastAsia="ru-RU"/>
              </w:rPr>
            </w:pPr>
          </w:p>
          <w:p w:rsidR="00912A60" w:rsidRPr="00B849F6" w:rsidRDefault="00912A60" w:rsidP="00912A60">
            <w:pPr>
              <w:rPr>
                <w:rFonts w:ascii="Times New Roman" w:hAnsi="Times New Roman" w:cs="Times New Roman"/>
                <w:color w:val="000000"/>
                <w:sz w:val="20"/>
                <w:szCs w:val="20"/>
                <w:shd w:val="clear" w:color="auto" w:fill="FFFFFF"/>
              </w:rPr>
            </w:pPr>
            <w:r w:rsidRPr="00B849F6">
              <w:rPr>
                <w:rFonts w:ascii="Times New Roman" w:hAnsi="Times New Roman" w:cs="Times New Roman"/>
                <w:b/>
                <w:sz w:val="20"/>
                <w:szCs w:val="20"/>
                <w:lang w:eastAsia="ru-RU"/>
              </w:rPr>
              <w:t>Вывод</w:t>
            </w:r>
            <w:r w:rsidRPr="00B849F6">
              <w:rPr>
                <w:rFonts w:ascii="Times New Roman" w:hAnsi="Times New Roman" w:cs="Times New Roman"/>
                <w:sz w:val="20"/>
                <w:szCs w:val="20"/>
                <w:lang w:eastAsia="ru-RU"/>
              </w:rPr>
              <w:t xml:space="preserve"> – если привлеченные займы от ИП учитываем на </w:t>
            </w:r>
            <w:proofErr w:type="spellStart"/>
            <w:r w:rsidRPr="00B849F6">
              <w:rPr>
                <w:rFonts w:ascii="Times New Roman" w:hAnsi="Times New Roman" w:cs="Times New Roman"/>
                <w:sz w:val="20"/>
                <w:szCs w:val="20"/>
                <w:lang w:eastAsia="ru-RU"/>
              </w:rPr>
              <w:t>сч</w:t>
            </w:r>
            <w:proofErr w:type="spellEnd"/>
            <w:r w:rsidRPr="00B849F6">
              <w:rPr>
                <w:rFonts w:ascii="Times New Roman" w:hAnsi="Times New Roman" w:cs="Times New Roman"/>
                <w:sz w:val="20"/>
                <w:szCs w:val="20"/>
                <w:lang w:eastAsia="ru-RU"/>
              </w:rPr>
              <w:t xml:space="preserve"> 423, значит его остатки и проценты учитываем в строке где учитываем займы ФЛ – графа </w:t>
            </w:r>
            <w:proofErr w:type="gramStart"/>
            <w:r w:rsidRPr="00B849F6">
              <w:rPr>
                <w:rFonts w:ascii="Times New Roman" w:hAnsi="Times New Roman" w:cs="Times New Roman"/>
                <w:sz w:val="20"/>
                <w:szCs w:val="20"/>
                <w:lang w:eastAsia="ru-RU"/>
              </w:rPr>
              <w:t>4  (</w:t>
            </w:r>
            <w:proofErr w:type="gramEnd"/>
            <w:r w:rsidRPr="00B849F6">
              <w:rPr>
                <w:rFonts w:ascii="Times New Roman" w:hAnsi="Times New Roman" w:cs="Times New Roman"/>
                <w:sz w:val="20"/>
                <w:szCs w:val="20"/>
                <w:lang w:eastAsia="ru-RU"/>
              </w:rPr>
              <w:t>таблицы 15.1 Приложения 20 к 613-П) «</w:t>
            </w:r>
            <w:r w:rsidRPr="00B849F6">
              <w:rPr>
                <w:rFonts w:ascii="Times New Roman" w:hAnsi="Times New Roman" w:cs="Times New Roman"/>
                <w:color w:val="000000"/>
                <w:sz w:val="20"/>
                <w:szCs w:val="20"/>
                <w:shd w:val="clear" w:color="auto" w:fill="FFFFFF"/>
              </w:rPr>
              <w:t>средства, привлеченные от физических лиц»</w:t>
            </w:r>
          </w:p>
          <w:p w:rsidR="00912A60" w:rsidRPr="00B849F6" w:rsidRDefault="00912A60" w:rsidP="00912A60">
            <w:pPr>
              <w:rPr>
                <w:rFonts w:ascii="Times New Roman" w:hAnsi="Times New Roman" w:cs="Times New Roman"/>
                <w:color w:val="000000"/>
                <w:sz w:val="20"/>
                <w:szCs w:val="20"/>
                <w:shd w:val="clear" w:color="auto" w:fill="FFFFFF"/>
              </w:rPr>
            </w:pPr>
            <w:r w:rsidRPr="00B849F6">
              <w:rPr>
                <w:rFonts w:ascii="Times New Roman" w:hAnsi="Times New Roman" w:cs="Times New Roman"/>
                <w:color w:val="000000"/>
                <w:sz w:val="20"/>
                <w:szCs w:val="20"/>
                <w:shd w:val="clear" w:color="auto" w:fill="FFFFFF"/>
              </w:rPr>
              <w:t xml:space="preserve">часть 42316 + часть 42317 + часть 42318 - часть 42319 + часть 42320 - </w:t>
            </w:r>
            <w:r w:rsidRPr="00B849F6">
              <w:rPr>
                <w:rFonts w:ascii="Times New Roman" w:hAnsi="Times New Roman" w:cs="Times New Roman"/>
                <w:color w:val="000000"/>
                <w:sz w:val="20"/>
                <w:szCs w:val="20"/>
                <w:shd w:val="clear" w:color="auto" w:fill="FFFFFF"/>
              </w:rPr>
              <w:lastRenderedPageBreak/>
              <w:t>часть 42321 + часть 42616 + часть 42617 + часть 42618 - часть 42619 + часть 42620 - часть 42621 – 42622.</w:t>
            </w:r>
          </w:p>
          <w:p w:rsidR="00912A60" w:rsidRPr="00B849F6" w:rsidRDefault="00912A60" w:rsidP="00912A60">
            <w:pPr>
              <w:rPr>
                <w:rFonts w:ascii="Times New Roman" w:hAnsi="Times New Roman" w:cs="Times New Roman"/>
                <w:color w:val="000000"/>
                <w:sz w:val="20"/>
                <w:szCs w:val="20"/>
                <w:shd w:val="clear" w:color="auto" w:fill="FFFFFF"/>
              </w:rPr>
            </w:pPr>
          </w:p>
          <w:p w:rsidR="00912A60" w:rsidRPr="00B849F6" w:rsidRDefault="00912A60" w:rsidP="00912A60">
            <w:pPr>
              <w:rPr>
                <w:rFonts w:ascii="Times New Roman" w:hAnsi="Times New Roman" w:cs="Times New Roman"/>
                <w:sz w:val="20"/>
                <w:szCs w:val="20"/>
                <w:lang w:eastAsia="ru-RU"/>
              </w:rPr>
            </w:pPr>
            <w:r w:rsidRPr="00B849F6">
              <w:rPr>
                <w:rFonts w:ascii="Times New Roman" w:hAnsi="Times New Roman" w:cs="Times New Roman"/>
                <w:color w:val="000000"/>
                <w:sz w:val="20"/>
                <w:szCs w:val="20"/>
                <w:shd w:val="clear" w:color="auto" w:fill="FFFFFF"/>
              </w:rPr>
              <w:t xml:space="preserve">Соответственно в строку 5 остатки по привлеченным займам от ИП не включаются </w:t>
            </w:r>
          </w:p>
        </w:tc>
      </w:tr>
      <w:tr w:rsidR="00912A60" w:rsidRPr="00B849F6" w:rsidTr="006F1908">
        <w:tc>
          <w:tcPr>
            <w:tcW w:w="10249" w:type="dxa"/>
          </w:tcPr>
          <w:p w:rsidR="00912A60" w:rsidRPr="00B849F6" w:rsidRDefault="00912A60" w:rsidP="00912A60">
            <w:pPr>
              <w:pStyle w:val="a6"/>
              <w:jc w:val="both"/>
              <w:rPr>
                <w:rFonts w:cs="Times New Roman"/>
                <w:sz w:val="20"/>
                <w:szCs w:val="20"/>
                <w:lang w:eastAsia="ru-RU"/>
              </w:rPr>
            </w:pPr>
            <w:r w:rsidRPr="00B849F6">
              <w:rPr>
                <w:rFonts w:cs="Times New Roman"/>
                <w:sz w:val="20"/>
                <w:szCs w:val="20"/>
                <w:lang w:eastAsia="ru-RU"/>
              </w:rPr>
              <w:lastRenderedPageBreak/>
              <w:t xml:space="preserve">2. В строке 4 таблицы 15.1. </w:t>
            </w:r>
            <w:r w:rsidRPr="00B849F6">
              <w:rPr>
                <w:rFonts w:cs="Times New Roman"/>
                <w:sz w:val="20"/>
                <w:szCs w:val="20"/>
              </w:rPr>
              <w:t xml:space="preserve"> «</w:t>
            </w:r>
            <w:r w:rsidRPr="00B849F6">
              <w:rPr>
                <w:rFonts w:cs="Times New Roman"/>
                <w:sz w:val="20"/>
                <w:szCs w:val="20"/>
                <w:shd w:val="clear" w:color="auto" w:fill="FFFFFF"/>
              </w:rPr>
              <w:t>Средства, привлеченные от физических лиц</w:t>
            </w:r>
            <w:r w:rsidRPr="00B849F6">
              <w:rPr>
                <w:rFonts w:cs="Times New Roman"/>
                <w:sz w:val="20"/>
                <w:szCs w:val="20"/>
                <w:lang w:eastAsia="ru-RU"/>
              </w:rPr>
              <w:t>» включаются согласно группировки счетов по Приложению № 20 к Положению № 613-П следующие счета:</w:t>
            </w:r>
          </w:p>
          <w:p w:rsidR="00912A60" w:rsidRPr="00B849F6" w:rsidRDefault="00912A60" w:rsidP="00912A60">
            <w:pPr>
              <w:pStyle w:val="a6"/>
              <w:jc w:val="both"/>
              <w:rPr>
                <w:rFonts w:cs="Times New Roman"/>
                <w:sz w:val="20"/>
                <w:szCs w:val="20"/>
              </w:rPr>
            </w:pPr>
            <w:r w:rsidRPr="00B849F6">
              <w:rPr>
                <w:rFonts w:cs="Times New Roman"/>
                <w:sz w:val="20"/>
                <w:szCs w:val="20"/>
                <w:shd w:val="clear" w:color="auto" w:fill="FFFFFF"/>
              </w:rPr>
              <w:t>часть </w:t>
            </w:r>
            <w:hyperlink r:id="rId14" w:anchor="block_42316" w:history="1">
              <w:r w:rsidRPr="00B849F6">
                <w:rPr>
                  <w:rStyle w:val="a5"/>
                  <w:rFonts w:cs="Times New Roman"/>
                  <w:sz w:val="20"/>
                  <w:szCs w:val="20"/>
                  <w:shd w:val="clear" w:color="auto" w:fill="FFFFFF"/>
                </w:rPr>
                <w:t>42316</w:t>
              </w:r>
            </w:hyperlink>
            <w:r w:rsidRPr="00B849F6">
              <w:rPr>
                <w:rFonts w:cs="Times New Roman"/>
                <w:sz w:val="20"/>
                <w:szCs w:val="20"/>
                <w:shd w:val="clear" w:color="auto" w:fill="FFFFFF"/>
              </w:rPr>
              <w:t> + часть </w:t>
            </w:r>
            <w:hyperlink r:id="rId15" w:anchor="block_42317" w:history="1">
              <w:r w:rsidRPr="00B849F6">
                <w:rPr>
                  <w:rStyle w:val="a5"/>
                  <w:rFonts w:cs="Times New Roman"/>
                  <w:sz w:val="20"/>
                  <w:szCs w:val="20"/>
                  <w:shd w:val="clear" w:color="auto" w:fill="FFFFFF"/>
                </w:rPr>
                <w:t>42317</w:t>
              </w:r>
            </w:hyperlink>
            <w:r w:rsidRPr="00B849F6">
              <w:rPr>
                <w:rFonts w:cs="Times New Roman"/>
                <w:sz w:val="20"/>
                <w:szCs w:val="20"/>
                <w:shd w:val="clear" w:color="auto" w:fill="FFFFFF"/>
              </w:rPr>
              <w:t> + часть </w:t>
            </w:r>
            <w:hyperlink r:id="rId16" w:anchor="block_42318" w:history="1">
              <w:r w:rsidRPr="00B849F6">
                <w:rPr>
                  <w:rStyle w:val="a5"/>
                  <w:rFonts w:cs="Times New Roman"/>
                  <w:sz w:val="20"/>
                  <w:szCs w:val="20"/>
                  <w:shd w:val="clear" w:color="auto" w:fill="FFFFFF"/>
                </w:rPr>
                <w:t>42318</w:t>
              </w:r>
            </w:hyperlink>
            <w:r w:rsidRPr="00B849F6">
              <w:rPr>
                <w:rFonts w:cs="Times New Roman"/>
                <w:sz w:val="20"/>
                <w:szCs w:val="20"/>
                <w:shd w:val="clear" w:color="auto" w:fill="FFFFFF"/>
              </w:rPr>
              <w:t> - часть </w:t>
            </w:r>
            <w:hyperlink r:id="rId17" w:anchor="block_42319" w:history="1">
              <w:r w:rsidRPr="00B849F6">
                <w:rPr>
                  <w:rStyle w:val="a5"/>
                  <w:rFonts w:cs="Times New Roman"/>
                  <w:sz w:val="20"/>
                  <w:szCs w:val="20"/>
                  <w:shd w:val="clear" w:color="auto" w:fill="FFFFFF"/>
                </w:rPr>
                <w:t>42319</w:t>
              </w:r>
            </w:hyperlink>
            <w:r w:rsidRPr="00B849F6">
              <w:rPr>
                <w:rFonts w:cs="Times New Roman"/>
                <w:sz w:val="20"/>
                <w:szCs w:val="20"/>
                <w:shd w:val="clear" w:color="auto" w:fill="FFFFFF"/>
              </w:rPr>
              <w:t> + часть </w:t>
            </w:r>
            <w:hyperlink r:id="rId18" w:anchor="block_42320" w:history="1">
              <w:r w:rsidRPr="00B849F6">
                <w:rPr>
                  <w:rStyle w:val="a5"/>
                  <w:rFonts w:cs="Times New Roman"/>
                  <w:sz w:val="20"/>
                  <w:szCs w:val="20"/>
                  <w:shd w:val="clear" w:color="auto" w:fill="FFFFFF"/>
                </w:rPr>
                <w:t>42320</w:t>
              </w:r>
            </w:hyperlink>
            <w:r w:rsidRPr="00B849F6">
              <w:rPr>
                <w:rFonts w:cs="Times New Roman"/>
                <w:sz w:val="20"/>
                <w:szCs w:val="20"/>
                <w:shd w:val="clear" w:color="auto" w:fill="FFFFFF"/>
              </w:rPr>
              <w:t> - часть </w:t>
            </w:r>
            <w:hyperlink r:id="rId19" w:anchor="block_42321" w:history="1">
              <w:r w:rsidRPr="00B849F6">
                <w:rPr>
                  <w:rStyle w:val="a5"/>
                  <w:rFonts w:cs="Times New Roman"/>
                  <w:sz w:val="20"/>
                  <w:szCs w:val="20"/>
                  <w:shd w:val="clear" w:color="auto" w:fill="FFFFFF"/>
                </w:rPr>
                <w:t>42321</w:t>
              </w:r>
            </w:hyperlink>
            <w:r w:rsidRPr="00B849F6">
              <w:rPr>
                <w:rFonts w:cs="Times New Roman"/>
                <w:sz w:val="20"/>
                <w:szCs w:val="20"/>
                <w:shd w:val="clear" w:color="auto" w:fill="FFFFFF"/>
              </w:rPr>
              <w:t> + часть </w:t>
            </w:r>
            <w:hyperlink r:id="rId20" w:anchor="block_42616" w:history="1">
              <w:r w:rsidRPr="00B849F6">
                <w:rPr>
                  <w:rStyle w:val="a5"/>
                  <w:rFonts w:cs="Times New Roman"/>
                  <w:sz w:val="20"/>
                  <w:szCs w:val="20"/>
                  <w:shd w:val="clear" w:color="auto" w:fill="FFFFFF"/>
                </w:rPr>
                <w:t>42616</w:t>
              </w:r>
            </w:hyperlink>
            <w:r w:rsidRPr="00B849F6">
              <w:rPr>
                <w:rFonts w:cs="Times New Roman"/>
                <w:sz w:val="20"/>
                <w:szCs w:val="20"/>
                <w:shd w:val="clear" w:color="auto" w:fill="FFFFFF"/>
              </w:rPr>
              <w:t> + часть </w:t>
            </w:r>
            <w:hyperlink r:id="rId21" w:anchor="block_42617" w:history="1">
              <w:r w:rsidRPr="00B849F6">
                <w:rPr>
                  <w:rStyle w:val="a5"/>
                  <w:rFonts w:cs="Times New Roman"/>
                  <w:sz w:val="20"/>
                  <w:szCs w:val="20"/>
                  <w:shd w:val="clear" w:color="auto" w:fill="FFFFFF"/>
                </w:rPr>
                <w:t>42617</w:t>
              </w:r>
            </w:hyperlink>
            <w:r w:rsidRPr="00B849F6">
              <w:rPr>
                <w:rFonts w:cs="Times New Roman"/>
                <w:sz w:val="20"/>
                <w:szCs w:val="20"/>
                <w:shd w:val="clear" w:color="auto" w:fill="FFFFFF"/>
              </w:rPr>
              <w:t> + часть </w:t>
            </w:r>
            <w:hyperlink r:id="rId22" w:anchor="block_42618" w:history="1">
              <w:r w:rsidRPr="00B849F6">
                <w:rPr>
                  <w:rStyle w:val="a5"/>
                  <w:rFonts w:cs="Times New Roman"/>
                  <w:sz w:val="20"/>
                  <w:szCs w:val="20"/>
                  <w:shd w:val="clear" w:color="auto" w:fill="FFFFFF"/>
                </w:rPr>
                <w:t>42618</w:t>
              </w:r>
            </w:hyperlink>
            <w:r w:rsidRPr="00B849F6">
              <w:rPr>
                <w:rFonts w:cs="Times New Roman"/>
                <w:sz w:val="20"/>
                <w:szCs w:val="20"/>
                <w:shd w:val="clear" w:color="auto" w:fill="FFFFFF"/>
              </w:rPr>
              <w:t> - часть </w:t>
            </w:r>
            <w:hyperlink r:id="rId23" w:anchor="block_42619" w:history="1">
              <w:r w:rsidRPr="00B849F6">
                <w:rPr>
                  <w:rStyle w:val="a5"/>
                  <w:rFonts w:cs="Times New Roman"/>
                  <w:sz w:val="20"/>
                  <w:szCs w:val="20"/>
                  <w:shd w:val="clear" w:color="auto" w:fill="FFFFFF"/>
                </w:rPr>
                <w:t>42619</w:t>
              </w:r>
            </w:hyperlink>
            <w:r w:rsidRPr="00B849F6">
              <w:rPr>
                <w:rFonts w:cs="Times New Roman"/>
                <w:sz w:val="20"/>
                <w:szCs w:val="20"/>
                <w:shd w:val="clear" w:color="auto" w:fill="FFFFFF"/>
              </w:rPr>
              <w:t> + часть </w:t>
            </w:r>
            <w:hyperlink r:id="rId24" w:anchor="block_42620" w:history="1">
              <w:r w:rsidRPr="00B849F6">
                <w:rPr>
                  <w:rStyle w:val="a5"/>
                  <w:rFonts w:cs="Times New Roman"/>
                  <w:sz w:val="20"/>
                  <w:szCs w:val="20"/>
                  <w:shd w:val="clear" w:color="auto" w:fill="FFFFFF"/>
                </w:rPr>
                <w:t>42620</w:t>
              </w:r>
            </w:hyperlink>
            <w:r w:rsidRPr="00B849F6">
              <w:rPr>
                <w:rFonts w:cs="Times New Roman"/>
                <w:sz w:val="20"/>
                <w:szCs w:val="20"/>
                <w:shd w:val="clear" w:color="auto" w:fill="FFFFFF"/>
              </w:rPr>
              <w:t> - часть </w:t>
            </w:r>
            <w:hyperlink r:id="rId25" w:anchor="block_42621" w:history="1">
              <w:r w:rsidRPr="00B849F6">
                <w:rPr>
                  <w:rStyle w:val="a5"/>
                  <w:rFonts w:cs="Times New Roman"/>
                  <w:sz w:val="20"/>
                  <w:szCs w:val="20"/>
                  <w:shd w:val="clear" w:color="auto" w:fill="FFFFFF"/>
                </w:rPr>
                <w:t>42621 </w:t>
              </w:r>
            </w:hyperlink>
            <w:r w:rsidRPr="00B849F6">
              <w:rPr>
                <w:rFonts w:cs="Times New Roman"/>
                <w:sz w:val="20"/>
                <w:szCs w:val="20"/>
                <w:shd w:val="clear" w:color="auto" w:fill="FFFFFF"/>
              </w:rPr>
              <w:t>- </w:t>
            </w:r>
            <w:hyperlink r:id="rId26" w:anchor="block_42622" w:history="1">
              <w:r w:rsidRPr="00B849F6">
                <w:rPr>
                  <w:rStyle w:val="a5"/>
                  <w:rFonts w:cs="Times New Roman"/>
                  <w:sz w:val="20"/>
                  <w:szCs w:val="20"/>
                  <w:shd w:val="clear" w:color="auto" w:fill="FFFFFF"/>
                </w:rPr>
                <w:t>42622</w:t>
              </w:r>
            </w:hyperlink>
            <w:r w:rsidRPr="00B849F6">
              <w:rPr>
                <w:rFonts w:cs="Times New Roman"/>
                <w:sz w:val="20"/>
                <w:szCs w:val="20"/>
              </w:rPr>
              <w:t>.</w:t>
            </w:r>
          </w:p>
          <w:p w:rsidR="00912A60" w:rsidRPr="00B849F6" w:rsidRDefault="00912A60" w:rsidP="00912A60">
            <w:pPr>
              <w:pStyle w:val="a6"/>
              <w:jc w:val="both"/>
              <w:rPr>
                <w:rFonts w:cs="Times New Roman"/>
                <w:sz w:val="20"/>
                <w:szCs w:val="20"/>
              </w:rPr>
            </w:pPr>
          </w:p>
          <w:p w:rsidR="00912A60" w:rsidRPr="00B849F6" w:rsidRDefault="00912A60" w:rsidP="00912A60">
            <w:pPr>
              <w:pStyle w:val="a6"/>
              <w:jc w:val="both"/>
              <w:rPr>
                <w:rFonts w:cs="Times New Roman"/>
                <w:sz w:val="20"/>
                <w:szCs w:val="20"/>
                <w:shd w:val="clear" w:color="auto" w:fill="FFFFFF"/>
              </w:rPr>
            </w:pPr>
            <w:r w:rsidRPr="00B849F6">
              <w:rPr>
                <w:rFonts w:cs="Times New Roman"/>
                <w:sz w:val="20"/>
                <w:szCs w:val="20"/>
              </w:rPr>
              <w:t>Среди перечня счетов отсутствует счет № 42322 «</w:t>
            </w:r>
            <w:r w:rsidRPr="00B849F6">
              <w:rPr>
                <w:rFonts w:cs="Times New Roman"/>
                <w:sz w:val="20"/>
                <w:szCs w:val="20"/>
                <w:shd w:val="clear" w:color="auto" w:fill="FFFFFF"/>
              </w:rPr>
              <w:t>Начисленные проценты (к получению) по привлеченным средствам физических лиц». Указанный счет не включается в иные строки данной таблицы 15.1.</w:t>
            </w:r>
          </w:p>
          <w:p w:rsidR="00912A60" w:rsidRPr="00B849F6" w:rsidRDefault="00912A60" w:rsidP="00912A60">
            <w:pPr>
              <w:pStyle w:val="a6"/>
              <w:jc w:val="both"/>
              <w:rPr>
                <w:rFonts w:eastAsia="Times New Roman" w:cs="Times New Roman"/>
                <w:sz w:val="20"/>
                <w:szCs w:val="20"/>
                <w:lang w:eastAsia="ru-RU"/>
              </w:rPr>
            </w:pPr>
            <w:r w:rsidRPr="00B849F6">
              <w:rPr>
                <w:rFonts w:cs="Times New Roman"/>
                <w:sz w:val="20"/>
                <w:szCs w:val="20"/>
                <w:shd w:val="clear" w:color="auto" w:fill="FFFFFF"/>
              </w:rPr>
              <w:t>Просим пояснить при каких условиях и в какую строку и какое примечание включается данный счет № 42322?</w:t>
            </w:r>
          </w:p>
          <w:p w:rsidR="00912A60" w:rsidRPr="00B849F6" w:rsidRDefault="00912A60" w:rsidP="00912A60">
            <w:pPr>
              <w:pStyle w:val="a6"/>
              <w:jc w:val="both"/>
              <w:rPr>
                <w:rFonts w:cs="Times New Roman"/>
                <w:sz w:val="20"/>
                <w:szCs w:val="20"/>
                <w:lang w:eastAsia="ru-RU"/>
              </w:rPr>
            </w:pPr>
          </w:p>
        </w:tc>
        <w:tc>
          <w:tcPr>
            <w:tcW w:w="2038" w:type="dxa"/>
          </w:tcPr>
          <w:p w:rsidR="00912A60" w:rsidRPr="00B849F6" w:rsidRDefault="00912A60" w:rsidP="00912A60">
            <w:pPr>
              <w:rPr>
                <w:rFonts w:ascii="Times New Roman" w:hAnsi="Times New Roman" w:cs="Times New Roman"/>
                <w:sz w:val="20"/>
                <w:szCs w:val="20"/>
              </w:rPr>
            </w:pPr>
          </w:p>
        </w:tc>
        <w:tc>
          <w:tcPr>
            <w:tcW w:w="3248" w:type="dxa"/>
          </w:tcPr>
          <w:p w:rsidR="00912A60" w:rsidRPr="00B849F6" w:rsidRDefault="00912A60" w:rsidP="00912A60">
            <w:pPr>
              <w:pStyle w:val="a4"/>
              <w:ind w:left="0"/>
              <w:jc w:val="both"/>
              <w:rPr>
                <w:rFonts w:ascii="Times New Roman" w:hAnsi="Times New Roman" w:cs="Times New Roman"/>
                <w:sz w:val="20"/>
                <w:szCs w:val="20"/>
              </w:rPr>
            </w:pPr>
            <w:r w:rsidRPr="00B849F6">
              <w:rPr>
                <w:rFonts w:ascii="Times New Roman" w:hAnsi="Times New Roman" w:cs="Times New Roman"/>
                <w:sz w:val="20"/>
                <w:szCs w:val="20"/>
              </w:rPr>
              <w:t xml:space="preserve">Согласно пункту 5.55 Положения Банка России от 25.10.2017 № 612-П «О порядке отражения на счетах бухгалтерского учета объектов бухгалтерского учета </w:t>
            </w:r>
            <w:proofErr w:type="spellStart"/>
            <w:r w:rsidRPr="00B849F6">
              <w:rPr>
                <w:rFonts w:ascii="Times New Roman" w:hAnsi="Times New Roman" w:cs="Times New Roman"/>
                <w:sz w:val="20"/>
                <w:szCs w:val="20"/>
              </w:rPr>
              <w:t>некредитными</w:t>
            </w:r>
            <w:proofErr w:type="spellEnd"/>
            <w:r w:rsidRPr="00B849F6">
              <w:rPr>
                <w:rFonts w:ascii="Times New Roman" w:hAnsi="Times New Roman" w:cs="Times New Roman"/>
                <w:sz w:val="20"/>
                <w:szCs w:val="20"/>
              </w:rPr>
              <w:t xml:space="preserve"> финансовыми организациями» на балансовом счете № 42322 «Начисленные проценты (к получению) по привлеченным средствам физических лиц» (далее – счет № 42322) </w:t>
            </w:r>
            <w:r w:rsidRPr="00B849F6">
              <w:rPr>
                <w:rFonts w:ascii="Times New Roman" w:hAnsi="Times New Roman" w:cs="Times New Roman"/>
                <w:b/>
                <w:sz w:val="20"/>
                <w:szCs w:val="20"/>
                <w:u w:val="single"/>
              </w:rPr>
              <w:t xml:space="preserve">отражаются процентные доходы по договору </w:t>
            </w:r>
            <w:proofErr w:type="spellStart"/>
            <w:r w:rsidRPr="00B849F6">
              <w:rPr>
                <w:rFonts w:ascii="Times New Roman" w:hAnsi="Times New Roman" w:cs="Times New Roman"/>
                <w:b/>
                <w:sz w:val="20"/>
                <w:szCs w:val="20"/>
                <w:u w:val="single"/>
              </w:rPr>
              <w:t>репо</w:t>
            </w:r>
            <w:proofErr w:type="spellEnd"/>
            <w:r w:rsidRPr="00B849F6">
              <w:rPr>
                <w:rFonts w:ascii="Times New Roman" w:hAnsi="Times New Roman" w:cs="Times New Roman"/>
                <w:b/>
                <w:sz w:val="20"/>
                <w:szCs w:val="20"/>
                <w:u w:val="single"/>
              </w:rPr>
              <w:t xml:space="preserve"> у первоначального продавца</w:t>
            </w:r>
            <w:r w:rsidRPr="00B849F6">
              <w:rPr>
                <w:rFonts w:ascii="Times New Roman" w:hAnsi="Times New Roman" w:cs="Times New Roman"/>
                <w:sz w:val="20"/>
                <w:szCs w:val="20"/>
              </w:rPr>
              <w:t xml:space="preserve">. </w:t>
            </w:r>
          </w:p>
          <w:p w:rsidR="00912A60" w:rsidRPr="00B849F6" w:rsidRDefault="00912A60" w:rsidP="00912A60">
            <w:pPr>
              <w:pStyle w:val="a4"/>
              <w:ind w:left="0"/>
              <w:jc w:val="both"/>
              <w:rPr>
                <w:rFonts w:ascii="Times New Roman" w:hAnsi="Times New Roman" w:cs="Times New Roman"/>
                <w:sz w:val="20"/>
                <w:szCs w:val="20"/>
              </w:rPr>
            </w:pPr>
          </w:p>
          <w:p w:rsidR="00912A60" w:rsidRPr="00B849F6" w:rsidRDefault="00912A60" w:rsidP="00912A60">
            <w:pPr>
              <w:pStyle w:val="a4"/>
              <w:ind w:left="0"/>
              <w:jc w:val="both"/>
              <w:rPr>
                <w:rFonts w:ascii="Times New Roman" w:hAnsi="Times New Roman" w:cs="Times New Roman"/>
                <w:sz w:val="20"/>
                <w:szCs w:val="20"/>
              </w:rPr>
            </w:pPr>
            <w:r w:rsidRPr="00B849F6">
              <w:rPr>
                <w:rFonts w:ascii="Times New Roman" w:hAnsi="Times New Roman" w:cs="Times New Roman"/>
                <w:sz w:val="20"/>
                <w:szCs w:val="20"/>
              </w:rPr>
              <w:t>Остатки по счету № 42322 включаются со знаком «минус» в расчет показателей по строке 4 «средства, привлеченные от физических лиц» и (или) по строке 5 таблицы 15.1.</w:t>
            </w:r>
          </w:p>
          <w:p w:rsidR="00912A60" w:rsidRPr="00B849F6" w:rsidRDefault="00912A60" w:rsidP="00912A60">
            <w:pPr>
              <w:pStyle w:val="a4"/>
              <w:ind w:left="0"/>
              <w:jc w:val="both"/>
              <w:rPr>
                <w:rFonts w:ascii="Times New Roman" w:hAnsi="Times New Roman" w:cs="Times New Roman"/>
                <w:sz w:val="20"/>
                <w:szCs w:val="20"/>
              </w:rPr>
            </w:pPr>
          </w:p>
          <w:p w:rsidR="00912A60" w:rsidRPr="00B849F6" w:rsidRDefault="00912A60" w:rsidP="00912A60">
            <w:pPr>
              <w:pStyle w:val="a4"/>
              <w:ind w:left="0"/>
              <w:jc w:val="both"/>
              <w:rPr>
                <w:rFonts w:ascii="Times New Roman" w:eastAsia="Times New Roman" w:hAnsi="Times New Roman" w:cs="Times New Roman"/>
                <w:sz w:val="20"/>
                <w:szCs w:val="20"/>
                <w:lang w:eastAsia="ru-RU"/>
              </w:rPr>
            </w:pPr>
            <w:r w:rsidRPr="00B849F6">
              <w:rPr>
                <w:rFonts w:ascii="Times New Roman" w:hAnsi="Times New Roman" w:cs="Times New Roman"/>
                <w:b/>
                <w:sz w:val="20"/>
                <w:szCs w:val="20"/>
              </w:rPr>
              <w:t xml:space="preserve">Вывод </w:t>
            </w:r>
            <w:r w:rsidRPr="00B849F6">
              <w:rPr>
                <w:rFonts w:ascii="Times New Roman" w:hAnsi="Times New Roman" w:cs="Times New Roman"/>
                <w:sz w:val="20"/>
                <w:szCs w:val="20"/>
              </w:rPr>
              <w:t>– полагаю таких операций (операций РЕПО) у ломбардов не будет.</w:t>
            </w:r>
          </w:p>
        </w:tc>
      </w:tr>
      <w:tr w:rsidR="00912A60" w:rsidRPr="00B849F6" w:rsidTr="006F1908">
        <w:tc>
          <w:tcPr>
            <w:tcW w:w="10249" w:type="dxa"/>
          </w:tcPr>
          <w:p w:rsidR="00912A60" w:rsidRPr="006F1908" w:rsidRDefault="006F1908" w:rsidP="006F1908">
            <w:pPr>
              <w:pStyle w:val="a4"/>
              <w:ind w:left="0"/>
              <w:jc w:val="center"/>
              <w:rPr>
                <w:rFonts w:ascii="Times New Roman" w:eastAsia="Times New Roman" w:hAnsi="Times New Roman" w:cs="Times New Roman"/>
                <w:b/>
                <w:sz w:val="20"/>
                <w:szCs w:val="20"/>
                <w:lang w:eastAsia="ru-RU"/>
              </w:rPr>
            </w:pPr>
            <w:r w:rsidRPr="006F1908">
              <w:rPr>
                <w:rFonts w:ascii="Times New Roman" w:hAnsi="Times New Roman" w:cs="Times New Roman"/>
                <w:b/>
                <w:sz w:val="20"/>
                <w:szCs w:val="20"/>
                <w:lang w:eastAsia="ru-RU"/>
              </w:rPr>
              <w:t>З</w:t>
            </w:r>
            <w:r w:rsidR="00F13D8F" w:rsidRPr="006F1908">
              <w:rPr>
                <w:rFonts w:ascii="Times New Roman" w:hAnsi="Times New Roman" w:cs="Times New Roman"/>
                <w:b/>
                <w:sz w:val="20"/>
                <w:szCs w:val="20"/>
                <w:lang w:eastAsia="ru-RU"/>
              </w:rPr>
              <w:t>апрос 08/23 от 03.02.2023</w:t>
            </w:r>
          </w:p>
        </w:tc>
        <w:tc>
          <w:tcPr>
            <w:tcW w:w="2038" w:type="dxa"/>
          </w:tcPr>
          <w:p w:rsidR="00912A60" w:rsidRPr="006F1908" w:rsidRDefault="00912A60" w:rsidP="006F1908">
            <w:pPr>
              <w:jc w:val="center"/>
              <w:rPr>
                <w:rFonts w:ascii="Times New Roman" w:hAnsi="Times New Roman" w:cs="Times New Roman"/>
                <w:b/>
                <w:sz w:val="20"/>
                <w:szCs w:val="20"/>
              </w:rPr>
            </w:pPr>
          </w:p>
        </w:tc>
        <w:tc>
          <w:tcPr>
            <w:tcW w:w="3248" w:type="dxa"/>
          </w:tcPr>
          <w:p w:rsidR="00912A60" w:rsidRPr="006F1908" w:rsidRDefault="00F13D8F" w:rsidP="006F1908">
            <w:pPr>
              <w:pStyle w:val="a4"/>
              <w:ind w:left="0"/>
              <w:jc w:val="center"/>
              <w:rPr>
                <w:rFonts w:ascii="Times New Roman" w:eastAsia="Times New Roman" w:hAnsi="Times New Roman" w:cs="Times New Roman"/>
                <w:b/>
                <w:sz w:val="20"/>
                <w:szCs w:val="20"/>
                <w:lang w:eastAsia="ru-RU"/>
              </w:rPr>
            </w:pPr>
            <w:r w:rsidRPr="006F1908">
              <w:rPr>
                <w:rFonts w:ascii="Times New Roman" w:hAnsi="Times New Roman" w:cs="Times New Roman"/>
                <w:b/>
                <w:sz w:val="20"/>
                <w:szCs w:val="20"/>
                <w:lang w:eastAsia="ru-RU"/>
              </w:rPr>
              <w:t>ответ ЦБ № 17-2-1/94 от 06.03.2023</w:t>
            </w:r>
          </w:p>
        </w:tc>
      </w:tr>
      <w:tr w:rsidR="006C048F" w:rsidRPr="00B849F6" w:rsidTr="006F1908">
        <w:tc>
          <w:tcPr>
            <w:tcW w:w="10249" w:type="dxa"/>
          </w:tcPr>
          <w:p w:rsidR="006C048F" w:rsidRPr="00B849F6" w:rsidRDefault="006C048F" w:rsidP="00F13D8F">
            <w:pPr>
              <w:pStyle w:val="a6"/>
              <w:jc w:val="both"/>
              <w:rPr>
                <w:rFonts w:cs="Times New Roman"/>
                <w:sz w:val="20"/>
                <w:szCs w:val="20"/>
                <w:shd w:val="clear" w:color="auto" w:fill="FFFFFF"/>
              </w:rPr>
            </w:pPr>
            <w:r w:rsidRPr="00B849F6">
              <w:rPr>
                <w:rFonts w:cs="Times New Roman"/>
                <w:sz w:val="20"/>
                <w:szCs w:val="20"/>
                <w:shd w:val="clear" w:color="auto" w:fill="FFFFFF"/>
              </w:rPr>
              <w:t>А. По </w:t>
            </w:r>
            <w:hyperlink r:id="rId27" w:history="1">
              <w:r w:rsidRPr="00B849F6">
                <w:rPr>
                  <w:rFonts w:cs="Times New Roman"/>
                  <w:sz w:val="20"/>
                  <w:szCs w:val="20"/>
                  <w:u w:val="single"/>
                  <w:bdr w:val="none" w:sz="0" w:space="0" w:color="auto" w:frame="1"/>
                  <w:shd w:val="clear" w:color="auto" w:fill="FFFFFF"/>
                </w:rPr>
                <w:t>строке 27</w:t>
              </w:r>
            </w:hyperlink>
            <w:r w:rsidRPr="00B849F6">
              <w:rPr>
                <w:rFonts w:cs="Times New Roman"/>
                <w:sz w:val="20"/>
                <w:szCs w:val="20"/>
                <w:shd w:val="clear" w:color="auto" w:fill="FFFFFF"/>
              </w:rPr>
              <w:t> «Долговые финансовые обязательства, оцениваемые по амортизированной стоимости, в том числе:» отражается сумма значений показателей по </w:t>
            </w:r>
            <w:hyperlink r:id="rId28" w:history="1">
              <w:r w:rsidRPr="00B849F6">
                <w:rPr>
                  <w:rFonts w:cs="Times New Roman"/>
                  <w:sz w:val="20"/>
                  <w:szCs w:val="20"/>
                  <w:u w:val="single"/>
                  <w:bdr w:val="none" w:sz="0" w:space="0" w:color="auto" w:frame="1"/>
                  <w:shd w:val="clear" w:color="auto" w:fill="FFFFFF"/>
                </w:rPr>
                <w:t>строкам 28</w:t>
              </w:r>
            </w:hyperlink>
            <w:r w:rsidRPr="00B849F6">
              <w:rPr>
                <w:rFonts w:cs="Times New Roman"/>
                <w:sz w:val="20"/>
                <w:szCs w:val="20"/>
                <w:shd w:val="clear" w:color="auto" w:fill="FFFFFF"/>
              </w:rPr>
              <w:t> - </w:t>
            </w:r>
            <w:hyperlink r:id="rId29" w:history="1">
              <w:r w:rsidRPr="00B849F6">
                <w:rPr>
                  <w:rFonts w:cs="Times New Roman"/>
                  <w:sz w:val="20"/>
                  <w:szCs w:val="20"/>
                  <w:u w:val="single"/>
                  <w:bdr w:val="none" w:sz="0" w:space="0" w:color="auto" w:frame="1"/>
                  <w:shd w:val="clear" w:color="auto" w:fill="FFFFFF"/>
                </w:rPr>
                <w:t>30</w:t>
              </w:r>
            </w:hyperlink>
            <w:r w:rsidRPr="00B849F6">
              <w:rPr>
                <w:rFonts w:cs="Times New Roman"/>
                <w:sz w:val="20"/>
                <w:szCs w:val="20"/>
                <w:shd w:val="clear" w:color="auto" w:fill="FFFFFF"/>
              </w:rPr>
              <w:t xml:space="preserve">. </w:t>
            </w:r>
          </w:p>
          <w:p w:rsidR="006C048F" w:rsidRPr="00B849F6" w:rsidRDefault="006C048F" w:rsidP="00F13D8F">
            <w:pPr>
              <w:pStyle w:val="a6"/>
              <w:jc w:val="both"/>
              <w:rPr>
                <w:rFonts w:cs="Times New Roman"/>
                <w:sz w:val="20"/>
                <w:szCs w:val="20"/>
                <w:shd w:val="clear" w:color="auto" w:fill="FFFFFF"/>
              </w:rPr>
            </w:pPr>
          </w:p>
          <w:p w:rsidR="006C048F" w:rsidRPr="00B849F6" w:rsidRDefault="006C048F" w:rsidP="00F13D8F">
            <w:pPr>
              <w:pStyle w:val="a6"/>
              <w:jc w:val="both"/>
              <w:rPr>
                <w:rFonts w:cs="Times New Roman"/>
                <w:sz w:val="20"/>
                <w:szCs w:val="20"/>
              </w:rPr>
            </w:pPr>
            <w:r w:rsidRPr="00B849F6">
              <w:rPr>
                <w:rFonts w:cs="Times New Roman"/>
                <w:sz w:val="20"/>
                <w:szCs w:val="20"/>
                <w:shd w:val="clear" w:color="auto" w:fill="FFFFFF"/>
              </w:rPr>
              <w:t>При этом в строке 29, отражаются суммы разниц доходов/расходов, относящихся к обязательствам по аренде по символам ОФР счетов № 71507 «</w:t>
            </w:r>
            <w:r w:rsidRPr="00B849F6">
              <w:rPr>
                <w:rFonts w:eastAsia="Times New Roman" w:cs="Times New Roman"/>
                <w:sz w:val="20"/>
                <w:szCs w:val="20"/>
                <w:lang w:eastAsia="ru-RU"/>
              </w:rPr>
              <w:t>Доходы от операций с привлеченными средствами и выпущенными долговыми ценными бумагами» и № 71508 «Расходы (кроме процентных) по операциям с привлеченными средствами и выпущенными долговыми ценными бумагами»</w:t>
            </w:r>
          </w:p>
          <w:p w:rsidR="006C048F" w:rsidRPr="00B849F6" w:rsidRDefault="006C048F" w:rsidP="00F13D8F">
            <w:pPr>
              <w:pStyle w:val="a6"/>
              <w:ind w:left="720"/>
              <w:jc w:val="both"/>
              <w:rPr>
                <w:rFonts w:cs="Times New Roman"/>
                <w:sz w:val="20"/>
                <w:szCs w:val="20"/>
                <w:lang w:eastAsia="ru-RU"/>
              </w:rPr>
            </w:pPr>
          </w:p>
          <w:p w:rsidR="006C048F" w:rsidRPr="00B849F6" w:rsidRDefault="006C048F" w:rsidP="00F13D8F">
            <w:pPr>
              <w:pStyle w:val="a6"/>
              <w:ind w:left="720"/>
              <w:jc w:val="both"/>
              <w:rPr>
                <w:rFonts w:cs="Times New Roman"/>
                <w:sz w:val="20"/>
                <w:szCs w:val="20"/>
                <w:lang w:eastAsia="ru-RU"/>
              </w:rPr>
            </w:pPr>
          </w:p>
          <w:p w:rsidR="006C048F" w:rsidRPr="00B849F6" w:rsidRDefault="006C048F" w:rsidP="00F13D8F">
            <w:pPr>
              <w:pStyle w:val="a6"/>
              <w:jc w:val="both"/>
              <w:rPr>
                <w:rFonts w:cs="Times New Roman"/>
                <w:sz w:val="20"/>
                <w:szCs w:val="20"/>
                <w:lang w:eastAsia="ru-RU"/>
              </w:rPr>
            </w:pPr>
            <w:r w:rsidRPr="00B849F6">
              <w:rPr>
                <w:rFonts w:cs="Times New Roman"/>
                <w:sz w:val="20"/>
                <w:szCs w:val="20"/>
                <w:lang w:eastAsia="ru-RU"/>
              </w:rPr>
              <w:t>Просим пояснить при каких ситуациях заполняется строка 29 таблицы 24.1?</w:t>
            </w:r>
          </w:p>
          <w:p w:rsidR="006C048F" w:rsidRPr="00B849F6" w:rsidRDefault="006C048F" w:rsidP="00F13D8F">
            <w:pPr>
              <w:pStyle w:val="a6"/>
              <w:jc w:val="both"/>
              <w:rPr>
                <w:rFonts w:cs="Times New Roman"/>
                <w:sz w:val="20"/>
                <w:szCs w:val="20"/>
              </w:rPr>
            </w:pPr>
          </w:p>
        </w:tc>
        <w:tc>
          <w:tcPr>
            <w:tcW w:w="2038" w:type="dxa"/>
            <w:vMerge w:val="restart"/>
          </w:tcPr>
          <w:p w:rsidR="006C048F" w:rsidRPr="00B849F6" w:rsidRDefault="006C048F" w:rsidP="00F13D8F">
            <w:pPr>
              <w:rPr>
                <w:rFonts w:ascii="Times New Roman" w:hAnsi="Times New Roman" w:cs="Times New Roman"/>
                <w:sz w:val="20"/>
                <w:szCs w:val="20"/>
              </w:rPr>
            </w:pPr>
            <w:r w:rsidRPr="00B849F6">
              <w:rPr>
                <w:rFonts w:ascii="Times New Roman" w:hAnsi="Times New Roman" w:cs="Times New Roman"/>
                <w:sz w:val="20"/>
                <w:szCs w:val="20"/>
              </w:rPr>
              <w:lastRenderedPageBreak/>
              <w:t>Примечание 24</w:t>
            </w:r>
            <w:r>
              <w:rPr>
                <w:rFonts w:ascii="Times New Roman" w:hAnsi="Times New Roman" w:cs="Times New Roman"/>
                <w:sz w:val="20"/>
                <w:szCs w:val="20"/>
              </w:rPr>
              <w:t xml:space="preserve"> (</w:t>
            </w:r>
            <w:proofErr w:type="spellStart"/>
            <w:r>
              <w:rPr>
                <w:rFonts w:ascii="Times New Roman" w:hAnsi="Times New Roman" w:cs="Times New Roman"/>
                <w:sz w:val="20"/>
                <w:szCs w:val="20"/>
              </w:rPr>
              <w:t>табл</w:t>
            </w:r>
            <w:proofErr w:type="spellEnd"/>
            <w:r>
              <w:rPr>
                <w:rFonts w:ascii="Times New Roman" w:hAnsi="Times New Roman" w:cs="Times New Roman"/>
                <w:sz w:val="20"/>
                <w:szCs w:val="20"/>
              </w:rPr>
              <w:t xml:space="preserve"> 24.1)</w:t>
            </w:r>
          </w:p>
        </w:tc>
        <w:tc>
          <w:tcPr>
            <w:tcW w:w="3248" w:type="dxa"/>
          </w:tcPr>
          <w:p w:rsidR="006C048F" w:rsidRPr="00B849F6" w:rsidRDefault="006C048F" w:rsidP="00F13D8F">
            <w:pPr>
              <w:pStyle w:val="a6"/>
              <w:jc w:val="both"/>
              <w:rPr>
                <w:rFonts w:cs="Times New Roman"/>
                <w:sz w:val="20"/>
                <w:szCs w:val="20"/>
              </w:rPr>
            </w:pPr>
            <w:r w:rsidRPr="00B849F6">
              <w:rPr>
                <w:rFonts w:cs="Times New Roman"/>
                <w:sz w:val="20"/>
                <w:szCs w:val="20"/>
              </w:rPr>
              <w:t xml:space="preserve">В соответствии с пунктом 3.26 Положения Банка России № 613-П1 заполнение таблиц приложения 10 к Положению Банка России № 613-П осуществляется в соответствии с примерной группировкой счетов бухгалтерского учета и символов отчета о финансовых результатах для подготовки примечаний к бухгалтерской (финансовой) </w:t>
            </w:r>
            <w:r w:rsidRPr="00B849F6">
              <w:rPr>
                <w:rFonts w:cs="Times New Roman"/>
                <w:sz w:val="20"/>
                <w:szCs w:val="20"/>
              </w:rPr>
              <w:lastRenderedPageBreak/>
              <w:t xml:space="preserve">отчетности приложения 20 Положения Банка России № 613-П. </w:t>
            </w:r>
          </w:p>
          <w:p w:rsidR="006C048F" w:rsidRPr="00B849F6" w:rsidRDefault="006C048F" w:rsidP="00F13D8F">
            <w:pPr>
              <w:pStyle w:val="a6"/>
              <w:jc w:val="both"/>
              <w:rPr>
                <w:rFonts w:cs="Times New Roman"/>
                <w:sz w:val="20"/>
                <w:szCs w:val="20"/>
              </w:rPr>
            </w:pPr>
          </w:p>
          <w:p w:rsidR="006C048F" w:rsidRPr="00B849F6" w:rsidRDefault="006C048F" w:rsidP="00F13D8F">
            <w:pPr>
              <w:pStyle w:val="a6"/>
              <w:jc w:val="both"/>
              <w:rPr>
                <w:rFonts w:cs="Times New Roman"/>
                <w:sz w:val="20"/>
                <w:szCs w:val="20"/>
              </w:rPr>
            </w:pPr>
            <w:r w:rsidRPr="00B849F6">
              <w:rPr>
                <w:rFonts w:cs="Times New Roman"/>
                <w:sz w:val="20"/>
                <w:szCs w:val="20"/>
              </w:rPr>
              <w:t xml:space="preserve">По строке 29 «обязательства по аренде» таблицы 24.12 </w:t>
            </w:r>
            <w:r w:rsidRPr="00B849F6">
              <w:rPr>
                <w:rFonts w:cs="Times New Roman"/>
                <w:sz w:val="20"/>
                <w:szCs w:val="20"/>
                <w:highlight w:val="yellow"/>
              </w:rPr>
              <w:t>отражаются суммы доходов (расходов) от изменения оценки обязательства по договорам аренды</w:t>
            </w:r>
            <w:r w:rsidRPr="00B849F6">
              <w:rPr>
                <w:rFonts w:cs="Times New Roman"/>
                <w:sz w:val="20"/>
                <w:szCs w:val="20"/>
              </w:rPr>
              <w:t xml:space="preserve"> </w:t>
            </w:r>
            <w:proofErr w:type="spellStart"/>
            <w:r w:rsidRPr="00B849F6">
              <w:rPr>
                <w:rFonts w:cs="Times New Roman"/>
                <w:sz w:val="20"/>
                <w:szCs w:val="20"/>
              </w:rPr>
              <w:t>некредитной</w:t>
            </w:r>
            <w:proofErr w:type="spellEnd"/>
            <w:r w:rsidRPr="00B849F6">
              <w:rPr>
                <w:rFonts w:cs="Times New Roman"/>
                <w:sz w:val="20"/>
                <w:szCs w:val="20"/>
              </w:rPr>
              <w:t xml:space="preserve"> финансовой организации (далее – НФО), </w:t>
            </w:r>
            <w:r w:rsidRPr="00B849F6">
              <w:rPr>
                <w:rFonts w:cs="Times New Roman"/>
                <w:sz w:val="20"/>
                <w:szCs w:val="20"/>
                <w:highlight w:val="cyan"/>
              </w:rPr>
              <w:t>выраженного в иностранной валюте, но подлежащего оплате в рублях, в результате изменения официального курса иностранной валюты</w:t>
            </w:r>
            <w:r w:rsidRPr="00B849F6">
              <w:rPr>
                <w:rFonts w:cs="Times New Roman"/>
                <w:sz w:val="20"/>
                <w:szCs w:val="20"/>
              </w:rPr>
              <w:t>.</w:t>
            </w:r>
          </w:p>
          <w:p w:rsidR="006C048F" w:rsidRPr="00B849F6" w:rsidRDefault="006C048F" w:rsidP="00F13D8F">
            <w:pPr>
              <w:pStyle w:val="a6"/>
              <w:jc w:val="both"/>
              <w:rPr>
                <w:rFonts w:cs="Times New Roman"/>
                <w:sz w:val="20"/>
                <w:szCs w:val="20"/>
              </w:rPr>
            </w:pPr>
          </w:p>
          <w:p w:rsidR="006C048F" w:rsidRPr="00B849F6" w:rsidRDefault="006C048F" w:rsidP="00F13D8F">
            <w:pPr>
              <w:pStyle w:val="a6"/>
              <w:jc w:val="both"/>
              <w:rPr>
                <w:rFonts w:cs="Times New Roman"/>
                <w:sz w:val="20"/>
                <w:szCs w:val="20"/>
              </w:rPr>
            </w:pPr>
            <w:r w:rsidRPr="00B849F6">
              <w:rPr>
                <w:rFonts w:cs="Times New Roman"/>
                <w:sz w:val="20"/>
                <w:szCs w:val="20"/>
              </w:rPr>
              <w:t xml:space="preserve">Вывод: в строке 29 </w:t>
            </w:r>
            <w:proofErr w:type="spellStart"/>
            <w:r w:rsidRPr="00B849F6">
              <w:rPr>
                <w:rFonts w:cs="Times New Roman"/>
                <w:sz w:val="20"/>
                <w:szCs w:val="20"/>
              </w:rPr>
              <w:t>табл</w:t>
            </w:r>
            <w:proofErr w:type="spellEnd"/>
            <w:r w:rsidRPr="00B849F6">
              <w:rPr>
                <w:rFonts w:cs="Times New Roman"/>
                <w:sz w:val="20"/>
                <w:szCs w:val="20"/>
              </w:rPr>
              <w:t xml:space="preserve"> 24.1 отражаем иные суммы не отражаем, кроме суммы доходов (расходов) от изменения оценки обязательства по договорам аренды </w:t>
            </w:r>
            <w:proofErr w:type="spellStart"/>
            <w:r w:rsidRPr="00B849F6">
              <w:rPr>
                <w:rFonts w:cs="Times New Roman"/>
                <w:sz w:val="20"/>
                <w:szCs w:val="20"/>
              </w:rPr>
              <w:t>некредитной</w:t>
            </w:r>
            <w:proofErr w:type="spellEnd"/>
            <w:r w:rsidRPr="00B849F6">
              <w:rPr>
                <w:rFonts w:cs="Times New Roman"/>
                <w:sz w:val="20"/>
                <w:szCs w:val="20"/>
              </w:rPr>
              <w:t xml:space="preserve"> финансовой организации (далее – НФО), выраженного в иностранной валюте, но подлежащего оплате в рублях, в результате изменения официального курса иностранной валюты. </w:t>
            </w:r>
          </w:p>
        </w:tc>
      </w:tr>
      <w:tr w:rsidR="006C048F" w:rsidRPr="00B849F6" w:rsidTr="006F1908">
        <w:tc>
          <w:tcPr>
            <w:tcW w:w="10249" w:type="dxa"/>
          </w:tcPr>
          <w:p w:rsidR="006C048F" w:rsidRPr="00B849F6" w:rsidRDefault="006C048F" w:rsidP="00F13D8F">
            <w:pPr>
              <w:pStyle w:val="a6"/>
              <w:numPr>
                <w:ilvl w:val="0"/>
                <w:numId w:val="11"/>
              </w:numPr>
              <w:jc w:val="both"/>
              <w:rPr>
                <w:rFonts w:cs="Times New Roman"/>
                <w:sz w:val="20"/>
                <w:szCs w:val="20"/>
                <w:lang w:eastAsia="ru-RU"/>
              </w:rPr>
            </w:pPr>
            <w:r w:rsidRPr="00B849F6">
              <w:rPr>
                <w:rFonts w:cs="Times New Roman"/>
                <w:sz w:val="20"/>
                <w:szCs w:val="20"/>
                <w:lang w:eastAsia="ru-RU"/>
              </w:rPr>
              <w:lastRenderedPageBreak/>
              <w:t>Строка 30 «Прочее» содержит только указание счетов (№№ 72507, 72508), без указания конкретного символа ОФР. Просим пояснить заполнение этой строки.</w:t>
            </w:r>
          </w:p>
          <w:p w:rsidR="006C048F" w:rsidRPr="00B849F6" w:rsidRDefault="006C048F" w:rsidP="00F13D8F">
            <w:pPr>
              <w:pStyle w:val="a6"/>
              <w:ind w:left="720"/>
              <w:jc w:val="both"/>
              <w:rPr>
                <w:rFonts w:cs="Times New Roman"/>
                <w:sz w:val="20"/>
                <w:szCs w:val="20"/>
                <w:lang w:eastAsia="ru-RU"/>
              </w:rPr>
            </w:pPr>
          </w:p>
          <w:p w:rsidR="006C048F" w:rsidRPr="00B849F6" w:rsidRDefault="006C048F" w:rsidP="00F13D8F">
            <w:pPr>
              <w:pStyle w:val="a6"/>
              <w:ind w:left="720"/>
              <w:jc w:val="both"/>
              <w:rPr>
                <w:rFonts w:cs="Times New Roman"/>
                <w:sz w:val="20"/>
                <w:szCs w:val="20"/>
                <w:lang w:eastAsia="ru-RU"/>
              </w:rPr>
            </w:pPr>
            <w:r w:rsidRPr="00B849F6">
              <w:rPr>
                <w:rFonts w:cs="Times New Roman"/>
                <w:sz w:val="20"/>
                <w:szCs w:val="20"/>
                <w:lang w:eastAsia="ru-RU"/>
              </w:rPr>
              <w:t>Б. По строкам 31-33 таблицы 24.1 группировка счетов представлена в следующем виде:</w:t>
            </w:r>
          </w:p>
          <w:p w:rsidR="006C048F" w:rsidRPr="00B849F6" w:rsidRDefault="006C048F" w:rsidP="00F13D8F">
            <w:pPr>
              <w:pStyle w:val="a6"/>
              <w:ind w:left="720"/>
              <w:jc w:val="both"/>
              <w:rPr>
                <w:rFonts w:cs="Times New Roman"/>
                <w:sz w:val="20"/>
                <w:szCs w:val="20"/>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350"/>
              <w:gridCol w:w="4989"/>
              <w:gridCol w:w="2126"/>
              <w:gridCol w:w="1813"/>
            </w:tblGrid>
            <w:tr w:rsidR="006C048F" w:rsidRPr="00B849F6" w:rsidTr="006A66D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048F" w:rsidRPr="00B849F6" w:rsidRDefault="006C048F" w:rsidP="00F13D8F">
                  <w:pPr>
                    <w:pStyle w:val="a6"/>
                    <w:rPr>
                      <w:rFonts w:cs="Times New Roman"/>
                      <w:sz w:val="20"/>
                      <w:szCs w:val="20"/>
                      <w:lang w:eastAsia="ru-RU"/>
                    </w:rPr>
                  </w:pPr>
                  <w:r w:rsidRPr="00B849F6">
                    <w:rPr>
                      <w:rFonts w:cs="Times New Roman"/>
                      <w:sz w:val="20"/>
                      <w:szCs w:val="20"/>
                      <w:lang w:eastAsia="ru-RU"/>
                    </w:rPr>
                    <w:t>31</w:t>
                  </w:r>
                </w:p>
              </w:tc>
              <w:tc>
                <w:tcPr>
                  <w:tcW w:w="498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048F" w:rsidRPr="00B849F6" w:rsidRDefault="006C048F" w:rsidP="00F13D8F">
                  <w:pPr>
                    <w:pStyle w:val="a6"/>
                    <w:rPr>
                      <w:rFonts w:cs="Times New Roman"/>
                      <w:sz w:val="20"/>
                      <w:szCs w:val="20"/>
                      <w:lang w:eastAsia="ru-RU"/>
                    </w:rPr>
                  </w:pPr>
                  <w:r w:rsidRPr="00B849F6">
                    <w:rPr>
                      <w:rFonts w:cs="Times New Roman"/>
                      <w:sz w:val="20"/>
                      <w:szCs w:val="20"/>
                      <w:lang w:eastAsia="ru-RU"/>
                    </w:rPr>
                    <w:t>прочие финансовые обязательства, в том числе:</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048F" w:rsidRPr="00B849F6" w:rsidRDefault="006C048F" w:rsidP="00F13D8F">
                  <w:pPr>
                    <w:pStyle w:val="a6"/>
                    <w:rPr>
                      <w:rFonts w:cs="Times New Roman"/>
                      <w:sz w:val="20"/>
                      <w:szCs w:val="20"/>
                      <w:lang w:eastAsia="ru-RU"/>
                    </w:rPr>
                  </w:pPr>
                  <w:hyperlink r:id="rId30" w:history="1">
                    <w:r w:rsidRPr="00B849F6">
                      <w:rPr>
                        <w:rFonts w:cs="Times New Roman"/>
                        <w:sz w:val="20"/>
                        <w:szCs w:val="20"/>
                        <w:u w:val="single"/>
                        <w:bdr w:val="none" w:sz="0" w:space="0" w:color="auto" w:frame="1"/>
                        <w:lang w:eastAsia="ru-RU"/>
                      </w:rPr>
                      <w:t>строка 32</w:t>
                    </w:r>
                  </w:hyperlink>
                  <w:r w:rsidRPr="00B849F6">
                    <w:rPr>
                      <w:rFonts w:cs="Times New Roman"/>
                      <w:sz w:val="20"/>
                      <w:szCs w:val="20"/>
                      <w:lang w:eastAsia="ru-RU"/>
                    </w:rPr>
                    <w:t> + </w:t>
                  </w:r>
                  <w:hyperlink r:id="rId31" w:history="1">
                    <w:r w:rsidRPr="00B849F6">
                      <w:rPr>
                        <w:rFonts w:cs="Times New Roman"/>
                        <w:sz w:val="20"/>
                        <w:szCs w:val="20"/>
                        <w:u w:val="single"/>
                        <w:bdr w:val="none" w:sz="0" w:space="0" w:color="auto" w:frame="1"/>
                        <w:lang w:eastAsia="ru-RU"/>
                      </w:rPr>
                      <w:t>строка 33</w:t>
                    </w:r>
                  </w:hyperlink>
                </w:p>
              </w:tc>
              <w:tc>
                <w:tcPr>
                  <w:tcW w:w="181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048F" w:rsidRPr="00B849F6" w:rsidRDefault="006C048F" w:rsidP="00F13D8F">
                  <w:pPr>
                    <w:pStyle w:val="a6"/>
                    <w:rPr>
                      <w:rFonts w:cs="Times New Roman"/>
                      <w:sz w:val="20"/>
                      <w:szCs w:val="20"/>
                      <w:lang w:eastAsia="ru-RU"/>
                    </w:rPr>
                  </w:pPr>
                  <w:hyperlink r:id="rId32" w:history="1">
                    <w:r w:rsidRPr="00B849F6">
                      <w:rPr>
                        <w:rFonts w:cs="Times New Roman"/>
                        <w:sz w:val="20"/>
                        <w:szCs w:val="20"/>
                        <w:u w:val="single"/>
                        <w:bdr w:val="none" w:sz="0" w:space="0" w:color="auto" w:frame="1"/>
                        <w:lang w:eastAsia="ru-RU"/>
                      </w:rPr>
                      <w:t>строка 32</w:t>
                    </w:r>
                  </w:hyperlink>
                  <w:r w:rsidRPr="00B849F6">
                    <w:rPr>
                      <w:rFonts w:cs="Times New Roman"/>
                      <w:sz w:val="20"/>
                      <w:szCs w:val="20"/>
                      <w:lang w:eastAsia="ru-RU"/>
                    </w:rPr>
                    <w:t> + </w:t>
                  </w:r>
                  <w:hyperlink r:id="rId33" w:history="1">
                    <w:r w:rsidRPr="00B849F6">
                      <w:rPr>
                        <w:rFonts w:cs="Times New Roman"/>
                        <w:sz w:val="20"/>
                        <w:szCs w:val="20"/>
                        <w:u w:val="single"/>
                        <w:bdr w:val="none" w:sz="0" w:space="0" w:color="auto" w:frame="1"/>
                        <w:lang w:eastAsia="ru-RU"/>
                      </w:rPr>
                      <w:t>строка 33</w:t>
                    </w:r>
                  </w:hyperlink>
                </w:p>
              </w:tc>
            </w:tr>
            <w:tr w:rsidR="006C048F" w:rsidRPr="00B849F6" w:rsidTr="006A66D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048F" w:rsidRPr="00B849F6" w:rsidRDefault="006C048F" w:rsidP="00F13D8F">
                  <w:pPr>
                    <w:pStyle w:val="a6"/>
                    <w:rPr>
                      <w:rFonts w:cs="Times New Roman"/>
                      <w:sz w:val="20"/>
                      <w:szCs w:val="20"/>
                      <w:lang w:eastAsia="ru-RU"/>
                    </w:rPr>
                  </w:pPr>
                  <w:r w:rsidRPr="00B849F6">
                    <w:rPr>
                      <w:rFonts w:cs="Times New Roman"/>
                      <w:sz w:val="20"/>
                      <w:szCs w:val="20"/>
                      <w:lang w:eastAsia="ru-RU"/>
                    </w:rPr>
                    <w:t>32</w:t>
                  </w:r>
                </w:p>
              </w:tc>
              <w:tc>
                <w:tcPr>
                  <w:tcW w:w="498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048F" w:rsidRPr="00B849F6" w:rsidRDefault="006C048F" w:rsidP="00F13D8F">
                  <w:pPr>
                    <w:pStyle w:val="a6"/>
                    <w:rPr>
                      <w:rFonts w:cs="Times New Roman"/>
                      <w:sz w:val="20"/>
                      <w:szCs w:val="20"/>
                      <w:lang w:eastAsia="ru-RU"/>
                    </w:rPr>
                  </w:pPr>
                  <w:r w:rsidRPr="00B849F6">
                    <w:rPr>
                      <w:rFonts w:cs="Times New Roman"/>
                      <w:sz w:val="20"/>
                      <w:szCs w:val="20"/>
                      <w:lang w:eastAsia="ru-RU"/>
                    </w:rPr>
                    <w:t>кредиторская задолженность за товары, работы и услуги</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048F" w:rsidRPr="00B849F6" w:rsidRDefault="006C048F" w:rsidP="00F13D8F">
                  <w:pPr>
                    <w:pStyle w:val="a6"/>
                    <w:rPr>
                      <w:rFonts w:cs="Times New Roman"/>
                      <w:sz w:val="20"/>
                      <w:szCs w:val="20"/>
                      <w:lang w:eastAsia="ru-RU"/>
                    </w:rPr>
                  </w:pPr>
                </w:p>
              </w:tc>
              <w:tc>
                <w:tcPr>
                  <w:tcW w:w="181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048F" w:rsidRPr="00B849F6" w:rsidRDefault="006C048F" w:rsidP="00F13D8F">
                  <w:pPr>
                    <w:pStyle w:val="a6"/>
                    <w:rPr>
                      <w:rFonts w:cs="Times New Roman"/>
                      <w:sz w:val="20"/>
                      <w:szCs w:val="20"/>
                      <w:lang w:eastAsia="ru-RU"/>
                    </w:rPr>
                  </w:pPr>
                </w:p>
              </w:tc>
            </w:tr>
            <w:tr w:rsidR="006C048F" w:rsidRPr="00B849F6" w:rsidTr="006A66D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048F" w:rsidRPr="00B849F6" w:rsidRDefault="006C048F" w:rsidP="00F13D8F">
                  <w:pPr>
                    <w:pStyle w:val="a6"/>
                    <w:rPr>
                      <w:rFonts w:cs="Times New Roman"/>
                      <w:sz w:val="20"/>
                      <w:szCs w:val="20"/>
                      <w:lang w:eastAsia="ru-RU"/>
                    </w:rPr>
                  </w:pPr>
                  <w:r w:rsidRPr="00B849F6">
                    <w:rPr>
                      <w:rFonts w:cs="Times New Roman"/>
                      <w:sz w:val="20"/>
                      <w:szCs w:val="20"/>
                      <w:lang w:eastAsia="ru-RU"/>
                    </w:rPr>
                    <w:t>33</w:t>
                  </w:r>
                </w:p>
              </w:tc>
              <w:tc>
                <w:tcPr>
                  <w:tcW w:w="498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048F" w:rsidRPr="00B849F6" w:rsidRDefault="006C048F" w:rsidP="00F13D8F">
                  <w:pPr>
                    <w:pStyle w:val="a6"/>
                    <w:rPr>
                      <w:rFonts w:cs="Times New Roman"/>
                      <w:sz w:val="20"/>
                      <w:szCs w:val="20"/>
                      <w:lang w:eastAsia="ru-RU"/>
                    </w:rPr>
                  </w:pPr>
                  <w:r w:rsidRPr="00B849F6">
                    <w:rPr>
                      <w:rFonts w:cs="Times New Roman"/>
                      <w:sz w:val="20"/>
                      <w:szCs w:val="20"/>
                      <w:lang w:eastAsia="ru-RU"/>
                    </w:rPr>
                    <w:t>прочее</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048F" w:rsidRPr="00B849F6" w:rsidRDefault="006C048F" w:rsidP="00F13D8F">
                  <w:pPr>
                    <w:pStyle w:val="a6"/>
                    <w:rPr>
                      <w:rFonts w:cs="Times New Roman"/>
                      <w:sz w:val="20"/>
                      <w:szCs w:val="20"/>
                      <w:lang w:eastAsia="ru-RU"/>
                    </w:rPr>
                  </w:pPr>
                </w:p>
              </w:tc>
              <w:tc>
                <w:tcPr>
                  <w:tcW w:w="181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048F" w:rsidRPr="00B849F6" w:rsidRDefault="006C048F" w:rsidP="00F13D8F">
                  <w:pPr>
                    <w:pStyle w:val="a6"/>
                    <w:rPr>
                      <w:rFonts w:cs="Times New Roman"/>
                      <w:sz w:val="20"/>
                      <w:szCs w:val="20"/>
                      <w:lang w:eastAsia="ru-RU"/>
                    </w:rPr>
                  </w:pPr>
                </w:p>
              </w:tc>
            </w:tr>
          </w:tbl>
          <w:p w:rsidR="006C048F" w:rsidRPr="00B849F6" w:rsidRDefault="006C048F" w:rsidP="00F13D8F">
            <w:pPr>
              <w:pStyle w:val="a6"/>
              <w:ind w:left="720"/>
              <w:jc w:val="both"/>
              <w:rPr>
                <w:rFonts w:cs="Times New Roman"/>
                <w:sz w:val="20"/>
                <w:szCs w:val="20"/>
                <w:lang w:eastAsia="ru-RU"/>
              </w:rPr>
            </w:pPr>
          </w:p>
          <w:p w:rsidR="006C048F" w:rsidRPr="00B849F6" w:rsidRDefault="006C048F" w:rsidP="00F13D8F">
            <w:pPr>
              <w:pStyle w:val="a6"/>
              <w:ind w:left="720"/>
              <w:jc w:val="both"/>
              <w:rPr>
                <w:rFonts w:cs="Times New Roman"/>
                <w:sz w:val="20"/>
                <w:szCs w:val="20"/>
                <w:lang w:eastAsia="ru-RU"/>
              </w:rPr>
            </w:pPr>
            <w:r w:rsidRPr="00B849F6">
              <w:rPr>
                <w:rFonts w:cs="Times New Roman"/>
                <w:sz w:val="20"/>
                <w:szCs w:val="20"/>
                <w:lang w:eastAsia="ru-RU"/>
              </w:rPr>
              <w:t>Какие остатки и по каким счетам включать в данные строки?</w:t>
            </w:r>
          </w:p>
        </w:tc>
        <w:tc>
          <w:tcPr>
            <w:tcW w:w="2038" w:type="dxa"/>
            <w:vMerge/>
          </w:tcPr>
          <w:p w:rsidR="006C048F" w:rsidRPr="00B849F6" w:rsidRDefault="006C048F" w:rsidP="00F13D8F">
            <w:pPr>
              <w:rPr>
                <w:rFonts w:ascii="Times New Roman" w:hAnsi="Times New Roman" w:cs="Times New Roman"/>
                <w:sz w:val="20"/>
                <w:szCs w:val="20"/>
              </w:rPr>
            </w:pPr>
          </w:p>
        </w:tc>
        <w:tc>
          <w:tcPr>
            <w:tcW w:w="3248" w:type="dxa"/>
          </w:tcPr>
          <w:p w:rsidR="006C048F" w:rsidRPr="00B849F6" w:rsidRDefault="006C048F" w:rsidP="00F13D8F">
            <w:pPr>
              <w:pStyle w:val="a6"/>
              <w:jc w:val="both"/>
              <w:rPr>
                <w:rFonts w:cs="Times New Roman"/>
                <w:sz w:val="20"/>
                <w:szCs w:val="20"/>
              </w:rPr>
            </w:pPr>
            <w:r w:rsidRPr="00B849F6">
              <w:rPr>
                <w:rFonts w:cs="Times New Roman"/>
                <w:sz w:val="20"/>
                <w:szCs w:val="20"/>
              </w:rPr>
              <w:t>При определении состава показателей по строкам 30 «прочее», 32 «кредиторская задолженность за товары, работы и услуги» и строки 33 «прочее» таблицы 24.1 НФО необходимо руководствоваться следующим.</w:t>
            </w:r>
          </w:p>
          <w:p w:rsidR="006C048F" w:rsidRPr="00B849F6" w:rsidRDefault="006C048F" w:rsidP="00F13D8F">
            <w:pPr>
              <w:pStyle w:val="a6"/>
              <w:jc w:val="both"/>
              <w:rPr>
                <w:rFonts w:cs="Times New Roman"/>
                <w:sz w:val="20"/>
                <w:szCs w:val="20"/>
              </w:rPr>
            </w:pPr>
          </w:p>
          <w:p w:rsidR="006C048F" w:rsidRPr="00B849F6" w:rsidRDefault="006C048F" w:rsidP="00F13D8F">
            <w:pPr>
              <w:pStyle w:val="a6"/>
              <w:numPr>
                <w:ilvl w:val="0"/>
                <w:numId w:val="9"/>
              </w:numPr>
              <w:jc w:val="both"/>
              <w:rPr>
                <w:rFonts w:cs="Times New Roman"/>
                <w:sz w:val="20"/>
                <w:szCs w:val="20"/>
              </w:rPr>
            </w:pPr>
            <w:r w:rsidRPr="00B849F6">
              <w:rPr>
                <w:rFonts w:cs="Times New Roman"/>
                <w:sz w:val="20"/>
                <w:szCs w:val="20"/>
              </w:rPr>
              <w:t xml:space="preserve">В случае если в таблице 24.1 отсутствует строка для представления несущественных доходов или расходов, то в соответствии с пунктом 3.23 Положения Банка России № 613-П НФО включает суммы указанных доходов </w:t>
            </w:r>
            <w:r w:rsidRPr="00B849F6">
              <w:rPr>
                <w:rFonts w:cs="Times New Roman"/>
                <w:sz w:val="20"/>
                <w:szCs w:val="20"/>
              </w:rPr>
              <w:lastRenderedPageBreak/>
              <w:t xml:space="preserve">(расходов) в строку 30 «прочее» или строку 33 «прочее» в зависимости от экономического содержания соответствующей операции. </w:t>
            </w:r>
          </w:p>
          <w:p w:rsidR="006C048F" w:rsidRPr="00B849F6" w:rsidRDefault="006C048F" w:rsidP="00F13D8F">
            <w:pPr>
              <w:pStyle w:val="a6"/>
              <w:jc w:val="both"/>
              <w:rPr>
                <w:rFonts w:cs="Times New Roman"/>
                <w:sz w:val="20"/>
                <w:szCs w:val="20"/>
              </w:rPr>
            </w:pPr>
          </w:p>
          <w:p w:rsidR="006C048F" w:rsidRPr="00B849F6" w:rsidRDefault="006C048F" w:rsidP="00F13D8F">
            <w:pPr>
              <w:pStyle w:val="a6"/>
              <w:numPr>
                <w:ilvl w:val="0"/>
                <w:numId w:val="9"/>
              </w:numPr>
              <w:jc w:val="both"/>
              <w:rPr>
                <w:rFonts w:cs="Times New Roman"/>
                <w:sz w:val="20"/>
                <w:szCs w:val="20"/>
              </w:rPr>
            </w:pPr>
            <w:r w:rsidRPr="00B849F6">
              <w:rPr>
                <w:rFonts w:cs="Times New Roman"/>
                <w:sz w:val="20"/>
                <w:szCs w:val="20"/>
              </w:rPr>
              <w:t xml:space="preserve">Состав показателя строки 32 «кредиторская задолженность за товары, работы и услуги» таблицы 24.1 НФО определяется самостоятельно. </w:t>
            </w:r>
          </w:p>
          <w:p w:rsidR="006C048F" w:rsidRPr="00B849F6" w:rsidRDefault="006C048F" w:rsidP="00F13D8F">
            <w:pPr>
              <w:pStyle w:val="a6"/>
              <w:jc w:val="both"/>
              <w:rPr>
                <w:rFonts w:cs="Times New Roman"/>
                <w:sz w:val="20"/>
                <w:szCs w:val="20"/>
              </w:rPr>
            </w:pPr>
          </w:p>
          <w:p w:rsidR="006C048F" w:rsidRPr="00B849F6" w:rsidRDefault="006C048F" w:rsidP="00F13D8F">
            <w:pPr>
              <w:pStyle w:val="a6"/>
              <w:jc w:val="both"/>
              <w:rPr>
                <w:rFonts w:cs="Times New Roman"/>
                <w:sz w:val="20"/>
                <w:szCs w:val="20"/>
              </w:rPr>
            </w:pPr>
            <w:r w:rsidRPr="00B849F6">
              <w:rPr>
                <w:rFonts w:cs="Times New Roman"/>
                <w:sz w:val="20"/>
                <w:szCs w:val="20"/>
              </w:rPr>
              <w:t>Обращаем Ваше внимание, что в соответствии с пунктом 3.21 Положения Банка России № 613-П, в случае если НФО не осуществляют операции с теми или иными видами активов (обязательств), строки таблицы 24.1, связанные с такими активами (обязательствами), не заполняются и не включаются в состав бухгалтерской (финансовой) отчетности.</w:t>
            </w:r>
          </w:p>
          <w:p w:rsidR="006C048F" w:rsidRPr="00B849F6" w:rsidRDefault="006C048F" w:rsidP="00F13D8F">
            <w:pPr>
              <w:pStyle w:val="a6"/>
              <w:jc w:val="both"/>
              <w:rPr>
                <w:rFonts w:cs="Times New Roman"/>
                <w:sz w:val="20"/>
                <w:szCs w:val="20"/>
              </w:rPr>
            </w:pPr>
          </w:p>
          <w:p w:rsidR="006C048F" w:rsidRPr="00B849F6" w:rsidRDefault="006C048F" w:rsidP="00F13D8F">
            <w:pPr>
              <w:pStyle w:val="a6"/>
              <w:jc w:val="both"/>
              <w:rPr>
                <w:rFonts w:cs="Times New Roman"/>
                <w:sz w:val="20"/>
                <w:szCs w:val="20"/>
              </w:rPr>
            </w:pPr>
            <w:r w:rsidRPr="00B849F6">
              <w:rPr>
                <w:rFonts w:cs="Times New Roman"/>
                <w:sz w:val="20"/>
                <w:szCs w:val="20"/>
              </w:rPr>
              <w:t xml:space="preserve">Вывод: </w:t>
            </w:r>
          </w:p>
          <w:p w:rsidR="006C048F" w:rsidRPr="00B849F6" w:rsidRDefault="006C048F" w:rsidP="00F13D8F">
            <w:pPr>
              <w:pStyle w:val="a6"/>
              <w:numPr>
                <w:ilvl w:val="0"/>
                <w:numId w:val="10"/>
              </w:numPr>
              <w:jc w:val="both"/>
              <w:rPr>
                <w:rFonts w:cs="Times New Roman"/>
                <w:sz w:val="20"/>
                <w:szCs w:val="20"/>
              </w:rPr>
            </w:pPr>
            <w:r w:rsidRPr="00B849F6">
              <w:rPr>
                <w:rFonts w:cs="Times New Roman"/>
                <w:sz w:val="20"/>
                <w:szCs w:val="20"/>
              </w:rPr>
              <w:t xml:space="preserve">в строку 30 «прочее» </w:t>
            </w:r>
            <w:proofErr w:type="spellStart"/>
            <w:r w:rsidRPr="00B849F6">
              <w:rPr>
                <w:rFonts w:cs="Times New Roman"/>
                <w:sz w:val="20"/>
                <w:szCs w:val="20"/>
              </w:rPr>
              <w:t>табл</w:t>
            </w:r>
            <w:proofErr w:type="spellEnd"/>
            <w:r w:rsidRPr="00B849F6">
              <w:rPr>
                <w:rFonts w:cs="Times New Roman"/>
                <w:sz w:val="20"/>
                <w:szCs w:val="20"/>
              </w:rPr>
              <w:t xml:space="preserve"> 24.1 включаем сумму по счетам 71507/71508, если в таблице 24.1 отсутствует строка для представления несущественных доходов или расходов. Второй альтернативный вариант указать эту информацию - можно включить в строку 33 «прочее» таблицы 24.1</w:t>
            </w:r>
          </w:p>
          <w:p w:rsidR="006C048F" w:rsidRPr="00B849F6" w:rsidRDefault="006C048F" w:rsidP="00F13D8F">
            <w:pPr>
              <w:pStyle w:val="a6"/>
              <w:numPr>
                <w:ilvl w:val="0"/>
                <w:numId w:val="10"/>
              </w:numPr>
              <w:jc w:val="both"/>
              <w:rPr>
                <w:rFonts w:cs="Times New Roman"/>
                <w:sz w:val="20"/>
                <w:szCs w:val="20"/>
              </w:rPr>
            </w:pPr>
            <w:r w:rsidRPr="00B849F6">
              <w:rPr>
                <w:rFonts w:cs="Times New Roman"/>
                <w:sz w:val="20"/>
                <w:szCs w:val="20"/>
              </w:rPr>
              <w:t xml:space="preserve">Состав показателя строки 32 «кредиторская задолженность за товары, работы и услуги» таблицы 24.1 НФО определяется </w:t>
            </w:r>
            <w:r w:rsidRPr="00B849F6">
              <w:rPr>
                <w:rFonts w:cs="Times New Roman"/>
                <w:sz w:val="20"/>
                <w:szCs w:val="20"/>
              </w:rPr>
              <w:lastRenderedPageBreak/>
              <w:t xml:space="preserve">самостоятельно. То есть относим в эту строку расходы, которые были включены </w:t>
            </w:r>
            <w:hyperlink r:id="rId34" w:anchor="block_2007" w:history="1">
              <w:r w:rsidRPr="00B849F6">
                <w:rPr>
                  <w:rFonts w:cs="Times New Roman"/>
                  <w:sz w:val="20"/>
                  <w:szCs w:val="20"/>
                  <w:shd w:val="clear" w:color="auto" w:fill="FFFFFF"/>
                </w:rPr>
                <w:t>стать</w:t>
              </w:r>
            </w:hyperlink>
            <w:r w:rsidRPr="00B849F6">
              <w:rPr>
                <w:rFonts w:cs="Times New Roman"/>
                <w:sz w:val="20"/>
                <w:szCs w:val="20"/>
              </w:rPr>
              <w:t>ю</w:t>
            </w:r>
            <w:r w:rsidRPr="00B849F6">
              <w:rPr>
                <w:rFonts w:cs="Times New Roman"/>
                <w:sz w:val="20"/>
                <w:szCs w:val="20"/>
                <w:shd w:val="clear" w:color="auto" w:fill="FFFFFF"/>
              </w:rPr>
              <w:t> отчета о ФР "Доходы за вычетом расходов (расходы за вычетом доходов) по операциям с финансовыми инструментами" отчета о финансовых результатах.</w:t>
            </w:r>
          </w:p>
        </w:tc>
      </w:tr>
      <w:tr w:rsidR="00A5790F" w:rsidRPr="00B849F6" w:rsidTr="006F1908">
        <w:tc>
          <w:tcPr>
            <w:tcW w:w="10249" w:type="dxa"/>
          </w:tcPr>
          <w:p w:rsidR="00A5790F" w:rsidRPr="00B849F6" w:rsidRDefault="006F1908" w:rsidP="00A5790F">
            <w:pPr>
              <w:pStyle w:val="a6"/>
              <w:jc w:val="center"/>
              <w:rPr>
                <w:rFonts w:cs="Times New Roman"/>
                <w:b/>
                <w:sz w:val="20"/>
                <w:szCs w:val="20"/>
              </w:rPr>
            </w:pPr>
            <w:r>
              <w:rPr>
                <w:rFonts w:cs="Times New Roman"/>
                <w:b/>
                <w:sz w:val="20"/>
                <w:szCs w:val="20"/>
              </w:rPr>
              <w:lastRenderedPageBreak/>
              <w:t>З</w:t>
            </w:r>
            <w:r w:rsidR="00A5790F" w:rsidRPr="00B849F6">
              <w:rPr>
                <w:rFonts w:cs="Times New Roman"/>
                <w:b/>
                <w:sz w:val="20"/>
                <w:szCs w:val="20"/>
              </w:rPr>
              <w:t>апрос № 07/23 от 03.02.2023</w:t>
            </w:r>
          </w:p>
          <w:p w:rsidR="00A5790F" w:rsidRPr="00B849F6" w:rsidRDefault="00A5790F" w:rsidP="00A5790F">
            <w:pPr>
              <w:pStyle w:val="a6"/>
              <w:ind w:left="720"/>
              <w:jc w:val="center"/>
              <w:rPr>
                <w:rFonts w:cs="Times New Roman"/>
                <w:b/>
                <w:sz w:val="20"/>
                <w:szCs w:val="20"/>
                <w:lang w:eastAsia="ru-RU"/>
              </w:rPr>
            </w:pPr>
          </w:p>
        </w:tc>
        <w:tc>
          <w:tcPr>
            <w:tcW w:w="2038" w:type="dxa"/>
          </w:tcPr>
          <w:p w:rsidR="00A5790F" w:rsidRPr="00B849F6" w:rsidRDefault="00A5790F" w:rsidP="00A5790F">
            <w:pPr>
              <w:rPr>
                <w:rFonts w:ascii="Times New Roman" w:hAnsi="Times New Roman" w:cs="Times New Roman"/>
                <w:sz w:val="20"/>
                <w:szCs w:val="20"/>
              </w:rPr>
            </w:pPr>
          </w:p>
        </w:tc>
        <w:tc>
          <w:tcPr>
            <w:tcW w:w="3248" w:type="dxa"/>
          </w:tcPr>
          <w:p w:rsidR="00A5790F" w:rsidRPr="00B849F6" w:rsidRDefault="00A5790F" w:rsidP="00A5790F">
            <w:pPr>
              <w:pStyle w:val="a6"/>
              <w:jc w:val="center"/>
              <w:rPr>
                <w:rFonts w:cs="Times New Roman"/>
                <w:b/>
                <w:sz w:val="20"/>
                <w:szCs w:val="20"/>
              </w:rPr>
            </w:pPr>
            <w:r w:rsidRPr="00B849F6">
              <w:rPr>
                <w:rFonts w:cs="Times New Roman"/>
                <w:b/>
                <w:sz w:val="20"/>
                <w:szCs w:val="20"/>
              </w:rPr>
              <w:t>Ответ ЦБ № 17-2-1/92 от 06.03.2023</w:t>
            </w:r>
          </w:p>
        </w:tc>
      </w:tr>
      <w:tr w:rsidR="006F1908" w:rsidRPr="00B849F6" w:rsidTr="006F1908">
        <w:tc>
          <w:tcPr>
            <w:tcW w:w="10249" w:type="dxa"/>
          </w:tcPr>
          <w:p w:rsidR="006F1908" w:rsidRPr="00B849F6" w:rsidRDefault="006F1908" w:rsidP="00A5790F">
            <w:pPr>
              <w:pStyle w:val="a6"/>
              <w:numPr>
                <w:ilvl w:val="0"/>
                <w:numId w:val="12"/>
              </w:numPr>
              <w:jc w:val="both"/>
              <w:rPr>
                <w:rFonts w:cs="Times New Roman"/>
                <w:sz w:val="20"/>
                <w:szCs w:val="20"/>
                <w:lang w:eastAsia="ru-RU"/>
              </w:rPr>
            </w:pPr>
            <w:r w:rsidRPr="00B849F6">
              <w:rPr>
                <w:rFonts w:cs="Times New Roman"/>
                <w:sz w:val="20"/>
                <w:szCs w:val="20"/>
                <w:lang w:eastAsia="ru-RU"/>
              </w:rPr>
              <w:t>Правильно ли понимаем, что составление формы годовой отчетности 0420901 «Бухгалтерский баланс» НФО должен осуществить после завершения операций СПОД (перед сворачиванием остатков по счетам СПОД на счет 708)?</w:t>
            </w:r>
          </w:p>
        </w:tc>
        <w:tc>
          <w:tcPr>
            <w:tcW w:w="2038" w:type="dxa"/>
            <w:vMerge w:val="restart"/>
          </w:tcPr>
          <w:p w:rsidR="006F1908" w:rsidRPr="00B849F6" w:rsidRDefault="006F1908" w:rsidP="00A5790F">
            <w:pPr>
              <w:rPr>
                <w:rFonts w:ascii="Times New Roman" w:hAnsi="Times New Roman" w:cs="Times New Roman"/>
                <w:sz w:val="20"/>
                <w:szCs w:val="20"/>
              </w:rPr>
            </w:pPr>
            <w:r w:rsidRPr="00B849F6">
              <w:rPr>
                <w:rFonts w:ascii="Times New Roman" w:hAnsi="Times New Roman" w:cs="Times New Roman"/>
                <w:sz w:val="20"/>
                <w:szCs w:val="20"/>
              </w:rPr>
              <w:t>общее</w:t>
            </w:r>
          </w:p>
        </w:tc>
        <w:tc>
          <w:tcPr>
            <w:tcW w:w="3248" w:type="dxa"/>
            <w:vMerge w:val="restart"/>
          </w:tcPr>
          <w:p w:rsidR="006F1908" w:rsidRPr="00B849F6" w:rsidRDefault="006F1908" w:rsidP="00A5790F">
            <w:pPr>
              <w:rPr>
                <w:rFonts w:ascii="Times New Roman" w:hAnsi="Times New Roman" w:cs="Times New Roman"/>
                <w:sz w:val="20"/>
                <w:szCs w:val="20"/>
              </w:rPr>
            </w:pPr>
            <w:r w:rsidRPr="00B849F6">
              <w:rPr>
                <w:rFonts w:ascii="Times New Roman" w:hAnsi="Times New Roman" w:cs="Times New Roman"/>
                <w:sz w:val="20"/>
                <w:szCs w:val="20"/>
              </w:rPr>
              <w:t xml:space="preserve">В соответствии с пунктом 7.21 Приложения 2 к Положению Банка России № 486-П3 на дату подписания годовой бухгалтерской (финансовой) отчетности остатков на счетах № 720 – 729 быть не должно. Перенос остатков с указанных счетов осуществляется на счет № 708 «Прибыль (убыток) прошлого года». </w:t>
            </w:r>
          </w:p>
          <w:p w:rsidR="006F1908" w:rsidRPr="00B849F6" w:rsidRDefault="006F1908" w:rsidP="00A5790F">
            <w:pPr>
              <w:rPr>
                <w:rFonts w:ascii="Times New Roman" w:hAnsi="Times New Roman" w:cs="Times New Roman"/>
                <w:sz w:val="20"/>
                <w:szCs w:val="20"/>
              </w:rPr>
            </w:pPr>
          </w:p>
          <w:p w:rsidR="006F1908" w:rsidRPr="00B849F6" w:rsidRDefault="006F1908" w:rsidP="00A5790F">
            <w:pPr>
              <w:rPr>
                <w:rFonts w:ascii="Times New Roman" w:hAnsi="Times New Roman" w:cs="Times New Roman"/>
                <w:sz w:val="20"/>
                <w:szCs w:val="20"/>
              </w:rPr>
            </w:pPr>
            <w:r w:rsidRPr="00B849F6">
              <w:rPr>
                <w:rFonts w:ascii="Times New Roman" w:hAnsi="Times New Roman" w:cs="Times New Roman"/>
                <w:sz w:val="20"/>
                <w:szCs w:val="20"/>
              </w:rPr>
              <w:t xml:space="preserve">До даты отражения завершающих записей по отражению корректирующих событий после окончания отчетного периода по переносу остатков со счетов № 720 – 729 в строку 25 «Нераспределенная прибыль» бухгалтерского баланса включаются остатки по данным счетам. </w:t>
            </w:r>
          </w:p>
          <w:p w:rsidR="006F1908" w:rsidRPr="00B849F6" w:rsidRDefault="006F1908" w:rsidP="00A5790F">
            <w:pPr>
              <w:rPr>
                <w:rFonts w:ascii="Times New Roman" w:hAnsi="Times New Roman" w:cs="Times New Roman"/>
                <w:sz w:val="20"/>
                <w:szCs w:val="20"/>
              </w:rPr>
            </w:pPr>
          </w:p>
          <w:p w:rsidR="006F1908" w:rsidRPr="00B849F6" w:rsidRDefault="006F1908" w:rsidP="00A5790F">
            <w:pPr>
              <w:rPr>
                <w:rFonts w:ascii="Times New Roman" w:hAnsi="Times New Roman" w:cs="Times New Roman"/>
                <w:sz w:val="20"/>
                <w:szCs w:val="20"/>
              </w:rPr>
            </w:pPr>
            <w:r w:rsidRPr="00B849F6">
              <w:rPr>
                <w:rFonts w:ascii="Times New Roman" w:hAnsi="Times New Roman" w:cs="Times New Roman"/>
                <w:sz w:val="20"/>
                <w:szCs w:val="20"/>
              </w:rPr>
              <w:t xml:space="preserve">После отражения завершающих записей по отражению корректирующих событий после окончания отчетного периода по переносу остатков со счетов № 720 – 729 в строку 25 «Нераспределенная прибыль» бухгалтерского баланса включается остаток по счету № </w:t>
            </w:r>
            <w:r w:rsidRPr="00B849F6">
              <w:rPr>
                <w:rFonts w:ascii="Times New Roman" w:hAnsi="Times New Roman" w:cs="Times New Roman"/>
                <w:sz w:val="20"/>
                <w:szCs w:val="20"/>
              </w:rPr>
              <w:lastRenderedPageBreak/>
              <w:t xml:space="preserve">708 «Прибыль (убыток) прошлого года». </w:t>
            </w:r>
          </w:p>
          <w:p w:rsidR="006F1908" w:rsidRPr="00B849F6" w:rsidRDefault="006F1908" w:rsidP="00A5790F">
            <w:pPr>
              <w:rPr>
                <w:rFonts w:ascii="Times New Roman" w:hAnsi="Times New Roman" w:cs="Times New Roman"/>
                <w:sz w:val="20"/>
                <w:szCs w:val="20"/>
              </w:rPr>
            </w:pPr>
          </w:p>
          <w:p w:rsidR="006F1908" w:rsidRPr="00B849F6" w:rsidRDefault="006F1908" w:rsidP="00A5790F">
            <w:pPr>
              <w:rPr>
                <w:rFonts w:ascii="Times New Roman" w:hAnsi="Times New Roman" w:cs="Times New Roman"/>
                <w:sz w:val="20"/>
                <w:szCs w:val="20"/>
              </w:rPr>
            </w:pPr>
            <w:r w:rsidRPr="00B849F6">
              <w:rPr>
                <w:rFonts w:ascii="Times New Roman" w:hAnsi="Times New Roman" w:cs="Times New Roman"/>
                <w:sz w:val="20"/>
                <w:szCs w:val="20"/>
              </w:rPr>
              <w:t>Например, при реорганизации юридического лица в строку 25 «Нераспределенная прибыль» бухгалтерского баланса могут включаться остатки по счетам № 710 – 719 или по счетам № 720 – 729 (в период составления годовой бухгалтерской (финансовой) отчетности) или остаток по счету № 708 «Прибыль (убыток) прошлого года» (в случае наличия).</w:t>
            </w:r>
          </w:p>
          <w:p w:rsidR="006F1908" w:rsidRPr="00B849F6" w:rsidRDefault="006F1908" w:rsidP="00A5790F">
            <w:pPr>
              <w:rPr>
                <w:rFonts w:ascii="Times New Roman" w:hAnsi="Times New Roman" w:cs="Times New Roman"/>
                <w:sz w:val="20"/>
                <w:szCs w:val="20"/>
              </w:rPr>
            </w:pPr>
          </w:p>
          <w:p w:rsidR="006F1908" w:rsidRPr="00B849F6" w:rsidRDefault="006F1908" w:rsidP="00A5790F">
            <w:pPr>
              <w:rPr>
                <w:rFonts w:ascii="Times New Roman" w:hAnsi="Times New Roman" w:cs="Times New Roman"/>
                <w:sz w:val="20"/>
                <w:szCs w:val="20"/>
              </w:rPr>
            </w:pPr>
            <w:r w:rsidRPr="00B849F6">
              <w:rPr>
                <w:rFonts w:ascii="Times New Roman" w:hAnsi="Times New Roman" w:cs="Times New Roman"/>
                <w:sz w:val="20"/>
                <w:szCs w:val="20"/>
              </w:rPr>
              <w:t>Вывод:</w:t>
            </w:r>
          </w:p>
          <w:p w:rsidR="006F1908" w:rsidRPr="00B849F6" w:rsidRDefault="006F1908" w:rsidP="00A5790F">
            <w:pPr>
              <w:numPr>
                <w:ilvl w:val="0"/>
                <w:numId w:val="13"/>
              </w:numPr>
              <w:rPr>
                <w:rFonts w:ascii="Times New Roman" w:hAnsi="Times New Roman" w:cs="Times New Roman"/>
                <w:b/>
                <w:sz w:val="20"/>
                <w:szCs w:val="20"/>
                <w:lang w:eastAsia="ru-RU"/>
              </w:rPr>
            </w:pPr>
            <w:r w:rsidRPr="00B849F6">
              <w:rPr>
                <w:rFonts w:ascii="Times New Roman" w:hAnsi="Times New Roman" w:cs="Times New Roman"/>
                <w:sz w:val="20"/>
                <w:szCs w:val="20"/>
              </w:rPr>
              <w:t xml:space="preserve">Перед началом составления отчетности за год сворачиваем счета СПОД на </w:t>
            </w:r>
            <w:proofErr w:type="spellStart"/>
            <w:r w:rsidRPr="00B849F6">
              <w:rPr>
                <w:rFonts w:ascii="Times New Roman" w:hAnsi="Times New Roman" w:cs="Times New Roman"/>
                <w:sz w:val="20"/>
                <w:szCs w:val="20"/>
              </w:rPr>
              <w:t>сч</w:t>
            </w:r>
            <w:proofErr w:type="spellEnd"/>
            <w:r w:rsidRPr="00B849F6">
              <w:rPr>
                <w:rFonts w:ascii="Times New Roman" w:hAnsi="Times New Roman" w:cs="Times New Roman"/>
                <w:sz w:val="20"/>
                <w:szCs w:val="20"/>
              </w:rPr>
              <w:t xml:space="preserve"> 708, технически организована возможность сформировать отчетность после сворачивания</w:t>
            </w:r>
          </w:p>
          <w:p w:rsidR="006F1908" w:rsidRPr="00B849F6" w:rsidRDefault="006F1908" w:rsidP="00A5790F">
            <w:pPr>
              <w:numPr>
                <w:ilvl w:val="0"/>
                <w:numId w:val="13"/>
              </w:numPr>
              <w:rPr>
                <w:rFonts w:ascii="Times New Roman" w:hAnsi="Times New Roman" w:cs="Times New Roman"/>
                <w:b/>
                <w:sz w:val="20"/>
                <w:szCs w:val="20"/>
                <w:lang w:eastAsia="ru-RU"/>
              </w:rPr>
            </w:pPr>
            <w:r w:rsidRPr="00B849F6">
              <w:rPr>
                <w:rFonts w:ascii="Times New Roman" w:hAnsi="Times New Roman" w:cs="Times New Roman"/>
                <w:sz w:val="20"/>
                <w:szCs w:val="20"/>
              </w:rPr>
              <w:t>Счет 708 включается в отчетность в исключительных случаях – в ответе приведен пример</w:t>
            </w:r>
          </w:p>
          <w:p w:rsidR="006F1908" w:rsidRPr="00B849F6" w:rsidRDefault="006F1908" w:rsidP="00A5790F">
            <w:pPr>
              <w:pStyle w:val="a4"/>
              <w:ind w:left="0"/>
              <w:jc w:val="both"/>
              <w:rPr>
                <w:rFonts w:ascii="Times New Roman" w:eastAsia="Times New Roman" w:hAnsi="Times New Roman" w:cs="Times New Roman"/>
                <w:sz w:val="20"/>
                <w:szCs w:val="20"/>
                <w:lang w:eastAsia="ru-RU"/>
              </w:rPr>
            </w:pPr>
          </w:p>
        </w:tc>
      </w:tr>
      <w:tr w:rsidR="006F1908" w:rsidRPr="00B849F6" w:rsidTr="006F1908">
        <w:tc>
          <w:tcPr>
            <w:tcW w:w="10249" w:type="dxa"/>
          </w:tcPr>
          <w:p w:rsidR="006F1908" w:rsidRPr="00B849F6" w:rsidRDefault="006F1908" w:rsidP="00A5790F">
            <w:pPr>
              <w:pStyle w:val="a6"/>
              <w:numPr>
                <w:ilvl w:val="0"/>
                <w:numId w:val="12"/>
              </w:numPr>
              <w:jc w:val="both"/>
              <w:rPr>
                <w:rFonts w:cs="Times New Roman"/>
                <w:sz w:val="20"/>
                <w:szCs w:val="20"/>
              </w:rPr>
            </w:pPr>
            <w:r w:rsidRPr="00B849F6">
              <w:rPr>
                <w:rFonts w:cs="Times New Roman"/>
                <w:sz w:val="20"/>
                <w:szCs w:val="20"/>
                <w:lang w:eastAsia="ru-RU"/>
              </w:rPr>
              <w:t xml:space="preserve">В расшифровке строки 25 включены счета </w:t>
            </w:r>
            <w:r w:rsidRPr="00B849F6">
              <w:rPr>
                <w:rFonts w:eastAsia="Times New Roman" w:cs="Times New Roman"/>
                <w:color w:val="000000"/>
                <w:sz w:val="20"/>
                <w:szCs w:val="20"/>
                <w:lang w:eastAsia="ru-RU"/>
              </w:rPr>
              <w:t xml:space="preserve">710 (П - А) + 711 (П - А) + 712 (П - А) + 713 (П - А) + 715 (П - А) + 716 + 717 (П - А) + 718 (П - А) + 719 (П - А). Но на момент составления отчетности, все остатки по счетам доходов/расходов за 2022 будут числиться уже на счетах СПОД (720-729). Означает ли это, что при составлении годовой отчетности </w:t>
            </w:r>
            <w:r w:rsidRPr="00B849F6">
              <w:rPr>
                <w:rFonts w:cs="Times New Roman"/>
                <w:sz w:val="20"/>
                <w:szCs w:val="20"/>
                <w:lang w:eastAsia="ru-RU"/>
              </w:rPr>
              <w:t>0420901 «Бухгалтерский баланс» за 2022 год НФО должен включать остатки по учету доходов/расходов за 2023? Если эти счета не надо включать, то просим пояснить при каких случаях применяются эти счета</w:t>
            </w:r>
          </w:p>
        </w:tc>
        <w:tc>
          <w:tcPr>
            <w:tcW w:w="2038" w:type="dxa"/>
            <w:vMerge/>
          </w:tcPr>
          <w:p w:rsidR="006F1908" w:rsidRPr="00B849F6" w:rsidRDefault="006F1908" w:rsidP="00A5790F">
            <w:pPr>
              <w:rPr>
                <w:rFonts w:ascii="Times New Roman" w:hAnsi="Times New Roman" w:cs="Times New Roman"/>
                <w:sz w:val="20"/>
                <w:szCs w:val="20"/>
              </w:rPr>
            </w:pPr>
          </w:p>
        </w:tc>
        <w:tc>
          <w:tcPr>
            <w:tcW w:w="3248" w:type="dxa"/>
            <w:vMerge/>
          </w:tcPr>
          <w:p w:rsidR="006F1908" w:rsidRPr="00B849F6" w:rsidRDefault="006F1908" w:rsidP="00A5790F">
            <w:pPr>
              <w:pStyle w:val="a4"/>
              <w:ind w:left="0"/>
              <w:jc w:val="both"/>
              <w:rPr>
                <w:rFonts w:ascii="Times New Roman" w:eastAsia="Times New Roman" w:hAnsi="Times New Roman" w:cs="Times New Roman"/>
                <w:sz w:val="20"/>
                <w:szCs w:val="20"/>
                <w:lang w:eastAsia="ru-RU"/>
              </w:rPr>
            </w:pPr>
          </w:p>
        </w:tc>
      </w:tr>
      <w:tr w:rsidR="006F1908" w:rsidRPr="00B849F6" w:rsidTr="006F1908">
        <w:tc>
          <w:tcPr>
            <w:tcW w:w="10249" w:type="dxa"/>
          </w:tcPr>
          <w:p w:rsidR="006F1908" w:rsidRPr="00B849F6" w:rsidRDefault="006F1908" w:rsidP="00A5790F">
            <w:pPr>
              <w:pStyle w:val="a4"/>
              <w:numPr>
                <w:ilvl w:val="0"/>
                <w:numId w:val="12"/>
              </w:numPr>
              <w:jc w:val="both"/>
              <w:rPr>
                <w:rFonts w:ascii="Times New Roman" w:hAnsi="Times New Roman" w:cs="Times New Roman"/>
                <w:sz w:val="20"/>
                <w:szCs w:val="20"/>
                <w:lang w:eastAsia="ru-RU"/>
              </w:rPr>
            </w:pPr>
            <w:r w:rsidRPr="00B849F6">
              <w:rPr>
                <w:rFonts w:ascii="Times New Roman" w:hAnsi="Times New Roman" w:cs="Times New Roman"/>
                <w:sz w:val="20"/>
                <w:szCs w:val="20"/>
                <w:lang w:eastAsia="ru-RU"/>
              </w:rPr>
              <w:t>В расшифровке строки 25 включен счет 708 (П - А). Означает ли это, что при составлении годовой отчетности 0420901 «Бухгалтерский баланс» за 2022 год НФО должен включить остаток по данному счету и одновременно остатки по счетам СПОД? Если эти счета не надо включать, то просим пояснить при каких случаях применять для расчета строки 25 счет 708 (</w:t>
            </w:r>
            <w:proofErr w:type="gramStart"/>
            <w:r w:rsidRPr="00B849F6">
              <w:rPr>
                <w:rFonts w:ascii="Times New Roman" w:hAnsi="Times New Roman" w:cs="Times New Roman"/>
                <w:sz w:val="20"/>
                <w:szCs w:val="20"/>
                <w:lang w:eastAsia="ru-RU"/>
              </w:rPr>
              <w:t>П-А</w:t>
            </w:r>
            <w:proofErr w:type="gramEnd"/>
            <w:r w:rsidRPr="00B849F6">
              <w:rPr>
                <w:rFonts w:ascii="Times New Roman" w:hAnsi="Times New Roman" w:cs="Times New Roman"/>
                <w:sz w:val="20"/>
                <w:szCs w:val="20"/>
                <w:lang w:eastAsia="ru-RU"/>
              </w:rPr>
              <w:t>).</w:t>
            </w:r>
          </w:p>
          <w:p w:rsidR="006F1908" w:rsidRPr="00B849F6" w:rsidRDefault="006F1908" w:rsidP="00A5790F">
            <w:pPr>
              <w:pStyle w:val="a6"/>
              <w:jc w:val="both"/>
              <w:rPr>
                <w:rFonts w:cs="Times New Roman"/>
                <w:sz w:val="20"/>
                <w:szCs w:val="20"/>
              </w:rPr>
            </w:pPr>
          </w:p>
        </w:tc>
        <w:tc>
          <w:tcPr>
            <w:tcW w:w="2038" w:type="dxa"/>
            <w:vMerge/>
          </w:tcPr>
          <w:p w:rsidR="006F1908" w:rsidRPr="00B849F6" w:rsidRDefault="006F1908" w:rsidP="00A5790F">
            <w:pPr>
              <w:rPr>
                <w:rFonts w:ascii="Times New Roman" w:hAnsi="Times New Roman" w:cs="Times New Roman"/>
                <w:sz w:val="20"/>
                <w:szCs w:val="20"/>
              </w:rPr>
            </w:pPr>
          </w:p>
        </w:tc>
        <w:tc>
          <w:tcPr>
            <w:tcW w:w="3248" w:type="dxa"/>
            <w:vMerge/>
          </w:tcPr>
          <w:p w:rsidR="006F1908" w:rsidRPr="00B849F6" w:rsidRDefault="006F1908" w:rsidP="00A5790F">
            <w:pPr>
              <w:pStyle w:val="a4"/>
              <w:ind w:left="0"/>
              <w:jc w:val="both"/>
              <w:rPr>
                <w:rFonts w:ascii="Times New Roman" w:eastAsia="Times New Roman" w:hAnsi="Times New Roman" w:cs="Times New Roman"/>
                <w:sz w:val="20"/>
                <w:szCs w:val="20"/>
                <w:lang w:eastAsia="ru-RU"/>
              </w:rPr>
            </w:pPr>
          </w:p>
        </w:tc>
      </w:tr>
      <w:tr w:rsidR="00A5790F" w:rsidRPr="00B849F6" w:rsidTr="006F1908">
        <w:tc>
          <w:tcPr>
            <w:tcW w:w="10249" w:type="dxa"/>
          </w:tcPr>
          <w:p w:rsidR="00A5790F" w:rsidRPr="00B849F6" w:rsidRDefault="006F1908" w:rsidP="00A5790F">
            <w:pPr>
              <w:pStyle w:val="a6"/>
              <w:ind w:left="720"/>
              <w:jc w:val="center"/>
              <w:rPr>
                <w:rFonts w:cs="Times New Roman"/>
                <w:b/>
                <w:sz w:val="20"/>
                <w:szCs w:val="20"/>
                <w:lang w:eastAsia="ru-RU"/>
              </w:rPr>
            </w:pPr>
            <w:r>
              <w:rPr>
                <w:rFonts w:cs="Times New Roman"/>
                <w:b/>
                <w:sz w:val="20"/>
                <w:szCs w:val="20"/>
                <w:lang w:eastAsia="ru-RU"/>
              </w:rPr>
              <w:t>Запрос 06/23 от 31.01.2023</w:t>
            </w:r>
          </w:p>
        </w:tc>
        <w:tc>
          <w:tcPr>
            <w:tcW w:w="2038" w:type="dxa"/>
          </w:tcPr>
          <w:p w:rsidR="00A5790F" w:rsidRPr="00B849F6" w:rsidRDefault="00A5790F" w:rsidP="00A5790F">
            <w:pPr>
              <w:rPr>
                <w:rFonts w:ascii="Times New Roman" w:hAnsi="Times New Roman" w:cs="Times New Roman"/>
                <w:sz w:val="20"/>
                <w:szCs w:val="20"/>
              </w:rPr>
            </w:pPr>
          </w:p>
        </w:tc>
        <w:tc>
          <w:tcPr>
            <w:tcW w:w="3248" w:type="dxa"/>
          </w:tcPr>
          <w:p w:rsidR="00A5790F" w:rsidRPr="006F1908" w:rsidRDefault="006F1908" w:rsidP="00A5790F">
            <w:pPr>
              <w:pStyle w:val="a4"/>
              <w:ind w:left="0"/>
              <w:jc w:val="both"/>
              <w:rPr>
                <w:rFonts w:ascii="Times New Roman" w:eastAsia="Times New Roman" w:hAnsi="Times New Roman" w:cs="Times New Roman"/>
                <w:b/>
                <w:sz w:val="20"/>
                <w:szCs w:val="20"/>
                <w:lang w:eastAsia="ru-RU"/>
              </w:rPr>
            </w:pPr>
            <w:r w:rsidRPr="006F1908">
              <w:rPr>
                <w:rFonts w:ascii="Times New Roman" w:eastAsia="Times New Roman" w:hAnsi="Times New Roman" w:cs="Times New Roman"/>
                <w:b/>
                <w:sz w:val="20"/>
                <w:szCs w:val="20"/>
                <w:lang w:eastAsia="ru-RU"/>
              </w:rPr>
              <w:t>Ответ ЦБ №17-2-1/81 от 28.02.2023</w:t>
            </w:r>
          </w:p>
        </w:tc>
      </w:tr>
      <w:tr w:rsidR="006C048F" w:rsidRPr="006F1908" w:rsidTr="006F1908">
        <w:tc>
          <w:tcPr>
            <w:tcW w:w="10249" w:type="dxa"/>
          </w:tcPr>
          <w:p w:rsidR="006C048F" w:rsidRPr="006F1908" w:rsidRDefault="006C048F" w:rsidP="006F1908">
            <w:pPr>
              <w:pStyle w:val="a6"/>
              <w:jc w:val="both"/>
              <w:rPr>
                <w:rFonts w:cs="Times New Roman"/>
                <w:sz w:val="20"/>
                <w:szCs w:val="20"/>
              </w:rPr>
            </w:pPr>
            <w:r w:rsidRPr="006F1908">
              <w:rPr>
                <w:rFonts w:cs="Times New Roman"/>
                <w:sz w:val="20"/>
                <w:szCs w:val="20"/>
                <w:lang w:eastAsia="ru-RU"/>
              </w:rPr>
              <w:t>1. Каким образом заполнять графу 2 таблицы 30.5 примечания 30 (Положения № 613-П): отдельной строкой по каждому выданному займу или обобщенно по группам полученного обеспечения?</w:t>
            </w:r>
          </w:p>
        </w:tc>
        <w:tc>
          <w:tcPr>
            <w:tcW w:w="2038" w:type="dxa"/>
            <w:vMerge w:val="restart"/>
          </w:tcPr>
          <w:p w:rsidR="006C048F" w:rsidRPr="006F1908" w:rsidRDefault="006C048F" w:rsidP="006F1908">
            <w:pPr>
              <w:rPr>
                <w:rFonts w:ascii="Times New Roman" w:hAnsi="Times New Roman" w:cs="Times New Roman"/>
                <w:sz w:val="20"/>
                <w:szCs w:val="20"/>
              </w:rPr>
            </w:pPr>
            <w:r w:rsidRPr="006F1908">
              <w:rPr>
                <w:rFonts w:ascii="Times New Roman" w:hAnsi="Times New Roman" w:cs="Times New Roman"/>
                <w:sz w:val="20"/>
                <w:szCs w:val="20"/>
              </w:rPr>
              <w:t>Примечание 30 (</w:t>
            </w:r>
            <w:proofErr w:type="spellStart"/>
            <w:r w:rsidRPr="006F1908">
              <w:rPr>
                <w:rFonts w:ascii="Times New Roman" w:hAnsi="Times New Roman" w:cs="Times New Roman"/>
                <w:sz w:val="20"/>
                <w:szCs w:val="20"/>
              </w:rPr>
              <w:t>табл</w:t>
            </w:r>
            <w:proofErr w:type="spellEnd"/>
            <w:r w:rsidRPr="006F1908">
              <w:rPr>
                <w:rFonts w:ascii="Times New Roman" w:hAnsi="Times New Roman" w:cs="Times New Roman"/>
                <w:sz w:val="20"/>
                <w:szCs w:val="20"/>
              </w:rPr>
              <w:t xml:space="preserve"> 30.5)</w:t>
            </w:r>
          </w:p>
        </w:tc>
        <w:tc>
          <w:tcPr>
            <w:tcW w:w="3248" w:type="dxa"/>
          </w:tcPr>
          <w:p w:rsidR="006C048F" w:rsidRPr="006F1908" w:rsidRDefault="006C048F" w:rsidP="006F1908">
            <w:pPr>
              <w:pStyle w:val="a6"/>
              <w:jc w:val="both"/>
              <w:rPr>
                <w:rFonts w:cs="Times New Roman"/>
                <w:sz w:val="20"/>
                <w:szCs w:val="20"/>
              </w:rPr>
            </w:pPr>
            <w:r w:rsidRPr="006F1908">
              <w:rPr>
                <w:rFonts w:cs="Times New Roman"/>
                <w:sz w:val="20"/>
                <w:szCs w:val="20"/>
              </w:rPr>
              <w:t xml:space="preserve">В соответствии </w:t>
            </w:r>
            <w:r w:rsidRPr="006F1908">
              <w:rPr>
                <w:rFonts w:cs="Times New Roman"/>
                <w:sz w:val="20"/>
                <w:szCs w:val="20"/>
                <w:highlight w:val="cyan"/>
              </w:rPr>
              <w:t>с пунктом B8G приложения В МСФО (IFRS) 7</w:t>
            </w:r>
            <w:r w:rsidRPr="006F1908">
              <w:rPr>
                <w:rFonts w:cs="Times New Roman"/>
                <w:sz w:val="20"/>
                <w:szCs w:val="20"/>
              </w:rPr>
              <w:t xml:space="preserve"> НФО при составлении таблицы 30.5 раскрывает информацию </w:t>
            </w:r>
            <w:r w:rsidRPr="006F1908">
              <w:rPr>
                <w:rFonts w:cs="Times New Roman"/>
                <w:sz w:val="20"/>
                <w:szCs w:val="20"/>
                <w:highlight w:val="yellow"/>
              </w:rPr>
              <w:t>по видам полученного обеспечения.</w:t>
            </w:r>
          </w:p>
          <w:p w:rsidR="006C048F" w:rsidRPr="006F1908" w:rsidRDefault="006C048F" w:rsidP="006F1908">
            <w:pPr>
              <w:pStyle w:val="a6"/>
              <w:jc w:val="both"/>
              <w:rPr>
                <w:rFonts w:cs="Times New Roman"/>
                <w:sz w:val="20"/>
                <w:szCs w:val="20"/>
              </w:rPr>
            </w:pPr>
          </w:p>
          <w:p w:rsidR="006C048F" w:rsidRPr="006F1908" w:rsidRDefault="006C048F" w:rsidP="006F1908">
            <w:pPr>
              <w:pStyle w:val="a6"/>
              <w:jc w:val="both"/>
              <w:rPr>
                <w:rFonts w:cs="Times New Roman"/>
                <w:sz w:val="20"/>
                <w:szCs w:val="20"/>
                <w:highlight w:val="cyan"/>
                <w:lang w:eastAsia="ru-RU"/>
              </w:rPr>
            </w:pPr>
            <w:r w:rsidRPr="006F1908">
              <w:rPr>
                <w:rFonts w:cs="Times New Roman"/>
                <w:sz w:val="20"/>
                <w:szCs w:val="20"/>
                <w:highlight w:val="cyan"/>
                <w:lang w:eastAsia="ru-RU"/>
              </w:rPr>
              <w:t>B8G. Описание обеспечения и его влияния на суммы ожидаемых кредитных убытков может включать в себя следующую информацию:</w:t>
            </w:r>
          </w:p>
          <w:p w:rsidR="006C048F" w:rsidRPr="006F1908" w:rsidRDefault="006C048F" w:rsidP="006F1908">
            <w:pPr>
              <w:pStyle w:val="a6"/>
              <w:numPr>
                <w:ilvl w:val="0"/>
                <w:numId w:val="14"/>
              </w:numPr>
              <w:jc w:val="both"/>
              <w:rPr>
                <w:rFonts w:cs="Times New Roman"/>
                <w:sz w:val="20"/>
                <w:szCs w:val="20"/>
                <w:highlight w:val="cyan"/>
                <w:lang w:eastAsia="ru-RU"/>
              </w:rPr>
            </w:pPr>
            <w:r w:rsidRPr="006F1908">
              <w:rPr>
                <w:rFonts w:cs="Times New Roman"/>
                <w:b/>
                <w:sz w:val="20"/>
                <w:szCs w:val="20"/>
                <w:highlight w:val="cyan"/>
                <w:lang w:eastAsia="ru-RU"/>
              </w:rPr>
              <w:lastRenderedPageBreak/>
              <w:t>основные виды обеспечения</w:t>
            </w:r>
            <w:r w:rsidRPr="006F1908">
              <w:rPr>
                <w:rFonts w:cs="Times New Roman"/>
                <w:sz w:val="20"/>
                <w:szCs w:val="20"/>
                <w:highlight w:val="cyan"/>
                <w:lang w:eastAsia="ru-RU"/>
              </w:rPr>
              <w:t>, удерживаемого в качестве залога, и прочих механизмов повышения кредитного качества (примерами последних являются гарантии, кредитные производные инструменты и соглашения о взаимозачете, которые не удовлетворяют критериям взаимозачета согласно МСФО (IAS) 32);</w:t>
            </w:r>
          </w:p>
          <w:p w:rsidR="006C048F" w:rsidRPr="006F1908" w:rsidRDefault="006C048F" w:rsidP="006F1908">
            <w:pPr>
              <w:pStyle w:val="a6"/>
              <w:numPr>
                <w:ilvl w:val="0"/>
                <w:numId w:val="14"/>
              </w:numPr>
              <w:jc w:val="both"/>
              <w:rPr>
                <w:rFonts w:cs="Times New Roman"/>
                <w:sz w:val="20"/>
                <w:szCs w:val="20"/>
                <w:highlight w:val="cyan"/>
                <w:lang w:eastAsia="ru-RU"/>
              </w:rPr>
            </w:pPr>
            <w:r w:rsidRPr="006F1908">
              <w:rPr>
                <w:rFonts w:cs="Times New Roman"/>
                <w:b/>
                <w:sz w:val="20"/>
                <w:szCs w:val="20"/>
                <w:highlight w:val="cyan"/>
                <w:lang w:eastAsia="ru-RU"/>
              </w:rPr>
              <w:t>величина удерживаемого обеспечения</w:t>
            </w:r>
            <w:r w:rsidRPr="006F1908">
              <w:rPr>
                <w:rFonts w:cs="Times New Roman"/>
                <w:sz w:val="20"/>
                <w:szCs w:val="20"/>
                <w:highlight w:val="cyan"/>
                <w:lang w:eastAsia="ru-RU"/>
              </w:rPr>
              <w:t xml:space="preserve"> и прочих механизмов повышения кредитного качества и ее значительность в контексте оценочного резерва под убытки;</w:t>
            </w:r>
          </w:p>
          <w:p w:rsidR="006C048F" w:rsidRPr="006F1908" w:rsidRDefault="006C048F" w:rsidP="006F1908">
            <w:pPr>
              <w:pStyle w:val="a6"/>
              <w:numPr>
                <w:ilvl w:val="0"/>
                <w:numId w:val="14"/>
              </w:numPr>
              <w:jc w:val="both"/>
              <w:rPr>
                <w:rFonts w:cs="Times New Roman"/>
                <w:sz w:val="20"/>
                <w:szCs w:val="20"/>
                <w:highlight w:val="cyan"/>
                <w:lang w:eastAsia="ru-RU"/>
              </w:rPr>
            </w:pPr>
            <w:r w:rsidRPr="006F1908">
              <w:rPr>
                <w:rFonts w:cs="Times New Roman"/>
                <w:sz w:val="20"/>
                <w:szCs w:val="20"/>
                <w:highlight w:val="cyan"/>
                <w:lang w:eastAsia="ru-RU"/>
              </w:rPr>
              <w:t>политика и процедуры оценки и управления обеспечением и прочими инструментами повышения кредитного качества;</w:t>
            </w:r>
          </w:p>
          <w:p w:rsidR="006C048F" w:rsidRPr="006F1908" w:rsidRDefault="006C048F" w:rsidP="006F1908">
            <w:pPr>
              <w:pStyle w:val="a6"/>
              <w:numPr>
                <w:ilvl w:val="0"/>
                <w:numId w:val="14"/>
              </w:numPr>
              <w:jc w:val="both"/>
              <w:rPr>
                <w:rFonts w:cs="Times New Roman"/>
                <w:sz w:val="20"/>
                <w:szCs w:val="20"/>
                <w:highlight w:val="cyan"/>
                <w:lang w:eastAsia="ru-RU"/>
              </w:rPr>
            </w:pPr>
            <w:r w:rsidRPr="006F1908">
              <w:rPr>
                <w:rFonts w:cs="Times New Roman"/>
                <w:sz w:val="20"/>
                <w:szCs w:val="20"/>
                <w:highlight w:val="cyan"/>
                <w:lang w:eastAsia="ru-RU"/>
              </w:rPr>
              <w:t>основные контрагенты по обеспечению и прочим механизмам повышения кредитного качества и их кредитоспособность; и</w:t>
            </w:r>
          </w:p>
          <w:p w:rsidR="006C048F" w:rsidRPr="006F1908" w:rsidRDefault="006C048F" w:rsidP="006F1908">
            <w:pPr>
              <w:pStyle w:val="a6"/>
              <w:numPr>
                <w:ilvl w:val="0"/>
                <w:numId w:val="14"/>
              </w:numPr>
              <w:jc w:val="both"/>
              <w:rPr>
                <w:rFonts w:cs="Times New Roman"/>
                <w:sz w:val="20"/>
                <w:szCs w:val="20"/>
              </w:rPr>
            </w:pPr>
            <w:r w:rsidRPr="006F1908">
              <w:rPr>
                <w:rFonts w:cs="Times New Roman"/>
                <w:sz w:val="20"/>
                <w:szCs w:val="20"/>
                <w:highlight w:val="cyan"/>
                <w:lang w:eastAsia="ru-RU"/>
              </w:rPr>
              <w:t>информация о концентрациях риска в рамках обеспечения и прочих механизмов повышения кредитного качества.</w:t>
            </w:r>
          </w:p>
          <w:p w:rsidR="006C048F" w:rsidRPr="006F1908" w:rsidRDefault="006C048F" w:rsidP="006F1908">
            <w:pPr>
              <w:pStyle w:val="a6"/>
              <w:jc w:val="both"/>
              <w:rPr>
                <w:rFonts w:cs="Times New Roman"/>
                <w:sz w:val="20"/>
                <w:szCs w:val="20"/>
              </w:rPr>
            </w:pPr>
          </w:p>
        </w:tc>
      </w:tr>
      <w:tr w:rsidR="006C048F" w:rsidRPr="006F1908" w:rsidTr="006F1908">
        <w:tc>
          <w:tcPr>
            <w:tcW w:w="10249" w:type="dxa"/>
          </w:tcPr>
          <w:p w:rsidR="006C048F" w:rsidRPr="006F1908" w:rsidRDefault="006C048F" w:rsidP="006F1908">
            <w:pPr>
              <w:pStyle w:val="a6"/>
              <w:jc w:val="both"/>
              <w:rPr>
                <w:rFonts w:cs="Times New Roman"/>
                <w:sz w:val="20"/>
                <w:szCs w:val="20"/>
                <w:lang w:eastAsia="ru-RU"/>
              </w:rPr>
            </w:pPr>
            <w:r w:rsidRPr="006F1908">
              <w:rPr>
                <w:rFonts w:cs="Times New Roman"/>
                <w:sz w:val="20"/>
                <w:szCs w:val="20"/>
                <w:lang w:eastAsia="ru-RU"/>
              </w:rPr>
              <w:lastRenderedPageBreak/>
              <w:t>2. При заполнении графы 2 таблицы 30.5 по группам полученного обеспечения, каким образом формировать группы для составления и заполнения?</w:t>
            </w:r>
          </w:p>
          <w:p w:rsidR="006C048F" w:rsidRPr="006F1908" w:rsidRDefault="006C048F" w:rsidP="006F1908">
            <w:pPr>
              <w:pStyle w:val="a6"/>
              <w:jc w:val="both"/>
              <w:rPr>
                <w:rFonts w:cs="Times New Roman"/>
                <w:sz w:val="20"/>
                <w:szCs w:val="20"/>
              </w:rPr>
            </w:pPr>
          </w:p>
        </w:tc>
        <w:tc>
          <w:tcPr>
            <w:tcW w:w="2038" w:type="dxa"/>
            <w:vMerge/>
          </w:tcPr>
          <w:p w:rsidR="006C048F" w:rsidRPr="006F1908" w:rsidRDefault="006C048F" w:rsidP="006F1908">
            <w:pPr>
              <w:rPr>
                <w:rFonts w:ascii="Times New Roman" w:hAnsi="Times New Roman" w:cs="Times New Roman"/>
                <w:sz w:val="20"/>
                <w:szCs w:val="20"/>
              </w:rPr>
            </w:pPr>
          </w:p>
        </w:tc>
        <w:tc>
          <w:tcPr>
            <w:tcW w:w="3248" w:type="dxa"/>
          </w:tcPr>
          <w:p w:rsidR="006C048F" w:rsidRPr="006F1908" w:rsidRDefault="006C048F" w:rsidP="006F1908">
            <w:pPr>
              <w:pStyle w:val="a6"/>
              <w:jc w:val="both"/>
              <w:rPr>
                <w:rFonts w:cs="Times New Roman"/>
                <w:sz w:val="20"/>
                <w:szCs w:val="20"/>
              </w:rPr>
            </w:pPr>
            <w:r w:rsidRPr="006F1908">
              <w:rPr>
                <w:rFonts w:cs="Times New Roman"/>
                <w:sz w:val="20"/>
                <w:szCs w:val="20"/>
              </w:rPr>
              <w:t xml:space="preserve">При составлении таблицы 30.5 НФО самостоятельно определяет порядок раскрытия информации о полученном обеспечении и о </w:t>
            </w:r>
            <w:r w:rsidRPr="006F1908">
              <w:rPr>
                <w:rFonts w:cs="Times New Roman"/>
                <w:sz w:val="20"/>
                <w:szCs w:val="20"/>
              </w:rPr>
              <w:lastRenderedPageBreak/>
              <w:t>суммах обеспеченных займов (</w:t>
            </w:r>
            <w:proofErr w:type="spellStart"/>
            <w:r w:rsidRPr="006F1908">
              <w:rPr>
                <w:rFonts w:cs="Times New Roman"/>
                <w:sz w:val="20"/>
                <w:szCs w:val="20"/>
              </w:rPr>
              <w:t>микрозаймов</w:t>
            </w:r>
            <w:proofErr w:type="spellEnd"/>
            <w:r w:rsidRPr="006F1908">
              <w:rPr>
                <w:rFonts w:cs="Times New Roman"/>
                <w:sz w:val="20"/>
                <w:szCs w:val="20"/>
              </w:rPr>
              <w:t xml:space="preserve">). </w:t>
            </w:r>
          </w:p>
          <w:p w:rsidR="006C048F" w:rsidRPr="006F1908" w:rsidRDefault="006C048F" w:rsidP="006F1908">
            <w:pPr>
              <w:pStyle w:val="a6"/>
              <w:jc w:val="both"/>
              <w:rPr>
                <w:rFonts w:cs="Times New Roman"/>
                <w:sz w:val="20"/>
                <w:szCs w:val="20"/>
              </w:rPr>
            </w:pPr>
          </w:p>
          <w:p w:rsidR="006C048F" w:rsidRPr="006F1908" w:rsidRDefault="006C048F" w:rsidP="006F1908">
            <w:pPr>
              <w:pStyle w:val="a6"/>
              <w:jc w:val="both"/>
              <w:rPr>
                <w:rFonts w:cs="Times New Roman"/>
                <w:sz w:val="20"/>
                <w:szCs w:val="20"/>
              </w:rPr>
            </w:pPr>
            <w:r w:rsidRPr="006F1908">
              <w:rPr>
                <w:rFonts w:cs="Times New Roman"/>
                <w:sz w:val="20"/>
                <w:szCs w:val="20"/>
              </w:rPr>
              <w:t xml:space="preserve">В таблицу 30.5 НФО добавляет необходимое количество строк, исходя </w:t>
            </w:r>
            <w:r w:rsidRPr="006F1908">
              <w:rPr>
                <w:rFonts w:cs="Times New Roman"/>
                <w:sz w:val="20"/>
                <w:szCs w:val="20"/>
                <w:highlight w:val="yellow"/>
              </w:rPr>
              <w:t>из потребностей в раскрытии информации по видам полученного обеспечения.</w:t>
            </w:r>
          </w:p>
        </w:tc>
      </w:tr>
      <w:tr w:rsidR="006C048F" w:rsidRPr="006F1908" w:rsidTr="006F1908">
        <w:tc>
          <w:tcPr>
            <w:tcW w:w="10249" w:type="dxa"/>
          </w:tcPr>
          <w:p w:rsidR="006C048F" w:rsidRPr="006F1908" w:rsidRDefault="006C048F" w:rsidP="006F1908">
            <w:pPr>
              <w:pStyle w:val="a6"/>
              <w:jc w:val="both"/>
              <w:rPr>
                <w:rFonts w:cs="Times New Roman"/>
                <w:sz w:val="20"/>
                <w:szCs w:val="20"/>
                <w:lang w:eastAsia="ru-RU"/>
              </w:rPr>
            </w:pPr>
            <w:r w:rsidRPr="006F1908">
              <w:rPr>
                <w:rFonts w:cs="Times New Roman"/>
                <w:sz w:val="20"/>
                <w:szCs w:val="20"/>
                <w:lang w:eastAsia="ru-RU"/>
              </w:rPr>
              <w:lastRenderedPageBreak/>
              <w:t>3. В графе 2 таблицы 30.5 примечания 30 (Положения № 613-П) как должно выглядеть описание полученного обеспечения в обоих случаях?</w:t>
            </w:r>
            <w:r w:rsidRPr="006F1908">
              <w:rPr>
                <w:rFonts w:cs="Times New Roman"/>
                <w:sz w:val="20"/>
                <w:szCs w:val="20"/>
                <w:lang w:eastAsia="ru-RU"/>
              </w:rPr>
              <w:tab/>
            </w:r>
          </w:p>
          <w:p w:rsidR="006C048F" w:rsidRPr="006F1908" w:rsidRDefault="006C048F" w:rsidP="006F1908">
            <w:pPr>
              <w:pStyle w:val="a6"/>
              <w:jc w:val="both"/>
              <w:rPr>
                <w:rFonts w:cs="Times New Roman"/>
                <w:sz w:val="20"/>
                <w:szCs w:val="20"/>
              </w:rPr>
            </w:pPr>
          </w:p>
        </w:tc>
        <w:tc>
          <w:tcPr>
            <w:tcW w:w="2038" w:type="dxa"/>
            <w:vMerge/>
          </w:tcPr>
          <w:p w:rsidR="006C048F" w:rsidRPr="006F1908" w:rsidRDefault="006C048F" w:rsidP="006F1908">
            <w:pPr>
              <w:rPr>
                <w:rFonts w:ascii="Times New Roman" w:hAnsi="Times New Roman" w:cs="Times New Roman"/>
                <w:sz w:val="20"/>
                <w:szCs w:val="20"/>
              </w:rPr>
            </w:pPr>
          </w:p>
        </w:tc>
        <w:tc>
          <w:tcPr>
            <w:tcW w:w="3248" w:type="dxa"/>
          </w:tcPr>
          <w:p w:rsidR="006C048F" w:rsidRPr="006F1908" w:rsidRDefault="006C048F" w:rsidP="006F1908">
            <w:pPr>
              <w:pStyle w:val="a6"/>
              <w:jc w:val="both"/>
              <w:rPr>
                <w:rFonts w:cs="Times New Roman"/>
                <w:sz w:val="20"/>
                <w:szCs w:val="20"/>
              </w:rPr>
            </w:pPr>
          </w:p>
        </w:tc>
      </w:tr>
      <w:tr w:rsidR="006C048F" w:rsidRPr="006F1908" w:rsidTr="006F1908">
        <w:tc>
          <w:tcPr>
            <w:tcW w:w="10249" w:type="dxa"/>
          </w:tcPr>
          <w:p w:rsidR="006C048F" w:rsidRPr="006F1908" w:rsidRDefault="006C048F" w:rsidP="006F1908">
            <w:pPr>
              <w:pStyle w:val="a6"/>
              <w:jc w:val="both"/>
              <w:rPr>
                <w:rFonts w:cs="Times New Roman"/>
                <w:sz w:val="20"/>
                <w:szCs w:val="20"/>
                <w:lang w:eastAsia="ru-RU"/>
              </w:rPr>
            </w:pPr>
            <w:r w:rsidRPr="006F1908">
              <w:rPr>
                <w:rFonts w:cs="Times New Roman"/>
                <w:sz w:val="20"/>
                <w:szCs w:val="20"/>
                <w:lang w:eastAsia="ru-RU"/>
              </w:rPr>
              <w:t>4. В графе 3 справедливая стоимость полученного обеспечения представляется на дату выдачи займа или на дату составления отчетности (на 31.12.2022)?</w:t>
            </w:r>
          </w:p>
          <w:p w:rsidR="006C048F" w:rsidRPr="006F1908" w:rsidRDefault="006C048F" w:rsidP="006F1908">
            <w:pPr>
              <w:pStyle w:val="a6"/>
              <w:jc w:val="both"/>
              <w:rPr>
                <w:rFonts w:cs="Times New Roman"/>
                <w:sz w:val="20"/>
                <w:szCs w:val="20"/>
              </w:rPr>
            </w:pPr>
          </w:p>
        </w:tc>
        <w:tc>
          <w:tcPr>
            <w:tcW w:w="2038" w:type="dxa"/>
            <w:vMerge/>
          </w:tcPr>
          <w:p w:rsidR="006C048F" w:rsidRPr="006F1908" w:rsidRDefault="006C048F" w:rsidP="006F1908">
            <w:pPr>
              <w:rPr>
                <w:rFonts w:ascii="Times New Roman" w:hAnsi="Times New Roman" w:cs="Times New Roman"/>
                <w:sz w:val="20"/>
                <w:szCs w:val="20"/>
              </w:rPr>
            </w:pPr>
          </w:p>
        </w:tc>
        <w:tc>
          <w:tcPr>
            <w:tcW w:w="3248" w:type="dxa"/>
          </w:tcPr>
          <w:p w:rsidR="006C048F" w:rsidRPr="006F1908" w:rsidRDefault="006C048F" w:rsidP="006F1908">
            <w:pPr>
              <w:pStyle w:val="a6"/>
              <w:jc w:val="both"/>
              <w:rPr>
                <w:rFonts w:cs="Times New Roman"/>
                <w:sz w:val="20"/>
                <w:szCs w:val="20"/>
              </w:rPr>
            </w:pPr>
            <w:r w:rsidRPr="006F1908">
              <w:rPr>
                <w:rFonts w:cs="Times New Roman"/>
                <w:sz w:val="20"/>
                <w:szCs w:val="20"/>
              </w:rPr>
              <w:t xml:space="preserve">В соответствии с пунктом 1.2 Положения Банка России № 613-П в графе 3 таблицы 30.5 НФО </w:t>
            </w:r>
            <w:r w:rsidRPr="006F1908">
              <w:rPr>
                <w:rFonts w:cs="Times New Roman"/>
                <w:sz w:val="20"/>
                <w:szCs w:val="20"/>
                <w:highlight w:val="yellow"/>
              </w:rPr>
              <w:t>раскрывает справедливую стоимость полученного обеспечения по состоянию на конец отчетного года</w:t>
            </w:r>
            <w:r w:rsidRPr="006F1908">
              <w:rPr>
                <w:rFonts w:cs="Times New Roman"/>
                <w:sz w:val="20"/>
                <w:szCs w:val="20"/>
              </w:rPr>
              <w:t>.</w:t>
            </w:r>
          </w:p>
        </w:tc>
      </w:tr>
      <w:tr w:rsidR="006C048F" w:rsidRPr="006F1908" w:rsidTr="006F1908">
        <w:tc>
          <w:tcPr>
            <w:tcW w:w="10249" w:type="dxa"/>
          </w:tcPr>
          <w:p w:rsidR="006C048F" w:rsidRPr="006F1908" w:rsidRDefault="006C048F" w:rsidP="006F1908">
            <w:pPr>
              <w:pStyle w:val="a6"/>
              <w:jc w:val="both"/>
              <w:rPr>
                <w:rFonts w:cs="Times New Roman"/>
                <w:sz w:val="20"/>
                <w:szCs w:val="20"/>
                <w:lang w:eastAsia="ru-RU"/>
              </w:rPr>
            </w:pPr>
            <w:r w:rsidRPr="006F1908">
              <w:rPr>
                <w:rFonts w:cs="Times New Roman"/>
                <w:sz w:val="20"/>
                <w:szCs w:val="20"/>
                <w:lang w:eastAsia="ru-RU"/>
              </w:rPr>
              <w:t>5. В графе 4 таблицы 30.5 примечания 30 (Положения № 613-П) представляется информация о сумме обеспеченного займа на дату выдачи займа или на дату составления отчетности (на 31.12.2022)?</w:t>
            </w:r>
          </w:p>
          <w:p w:rsidR="006C048F" w:rsidRPr="006F1908" w:rsidRDefault="006C048F" w:rsidP="006F1908">
            <w:pPr>
              <w:pStyle w:val="a6"/>
              <w:jc w:val="both"/>
              <w:rPr>
                <w:rFonts w:cs="Times New Roman"/>
                <w:sz w:val="20"/>
                <w:szCs w:val="20"/>
              </w:rPr>
            </w:pPr>
          </w:p>
        </w:tc>
        <w:tc>
          <w:tcPr>
            <w:tcW w:w="2038" w:type="dxa"/>
            <w:vMerge/>
          </w:tcPr>
          <w:p w:rsidR="006C048F" w:rsidRPr="006F1908" w:rsidRDefault="006C048F" w:rsidP="006F1908">
            <w:pPr>
              <w:rPr>
                <w:rFonts w:ascii="Times New Roman" w:hAnsi="Times New Roman" w:cs="Times New Roman"/>
                <w:sz w:val="20"/>
                <w:szCs w:val="20"/>
              </w:rPr>
            </w:pPr>
          </w:p>
        </w:tc>
        <w:tc>
          <w:tcPr>
            <w:tcW w:w="3248" w:type="dxa"/>
          </w:tcPr>
          <w:p w:rsidR="006C048F" w:rsidRPr="006F1908" w:rsidRDefault="006C048F" w:rsidP="006F1908">
            <w:pPr>
              <w:pStyle w:val="a6"/>
              <w:jc w:val="both"/>
              <w:rPr>
                <w:rFonts w:cs="Times New Roman"/>
                <w:sz w:val="20"/>
                <w:szCs w:val="20"/>
              </w:rPr>
            </w:pPr>
            <w:r w:rsidRPr="006F1908">
              <w:rPr>
                <w:rFonts w:cs="Times New Roman"/>
                <w:sz w:val="20"/>
                <w:szCs w:val="20"/>
              </w:rPr>
              <w:t xml:space="preserve">В соответствии с пунктом 1.2 Положения Банка России № 613-П в графе 4 таблицы 30.5 НФО раскрывает </w:t>
            </w:r>
            <w:r w:rsidRPr="006F1908">
              <w:rPr>
                <w:rFonts w:cs="Times New Roman"/>
                <w:sz w:val="20"/>
                <w:szCs w:val="20"/>
                <w:highlight w:val="yellow"/>
              </w:rPr>
              <w:t>информацию о суммах обеспеченных займов (</w:t>
            </w:r>
            <w:proofErr w:type="spellStart"/>
            <w:r w:rsidRPr="006F1908">
              <w:rPr>
                <w:rFonts w:cs="Times New Roman"/>
                <w:sz w:val="20"/>
                <w:szCs w:val="20"/>
                <w:highlight w:val="yellow"/>
              </w:rPr>
              <w:t>микрозаймов</w:t>
            </w:r>
            <w:proofErr w:type="spellEnd"/>
            <w:r w:rsidRPr="006F1908">
              <w:rPr>
                <w:rFonts w:cs="Times New Roman"/>
                <w:sz w:val="20"/>
                <w:szCs w:val="20"/>
                <w:highlight w:val="yellow"/>
              </w:rPr>
              <w:t>) по состоянию на конец отчетного года</w:t>
            </w:r>
            <w:r w:rsidRPr="006F1908">
              <w:rPr>
                <w:rFonts w:cs="Times New Roman"/>
                <w:sz w:val="20"/>
                <w:szCs w:val="20"/>
              </w:rPr>
              <w:t>.</w:t>
            </w:r>
          </w:p>
        </w:tc>
      </w:tr>
      <w:tr w:rsidR="006F1908" w:rsidRPr="006F1908" w:rsidTr="006F1908">
        <w:tc>
          <w:tcPr>
            <w:tcW w:w="10249" w:type="dxa"/>
          </w:tcPr>
          <w:p w:rsidR="00333E67" w:rsidRPr="00D5388B" w:rsidRDefault="00333E67" w:rsidP="00D5388B">
            <w:pPr>
              <w:shd w:val="clear" w:color="auto" w:fill="FFFFFF"/>
              <w:spacing w:before="100" w:beforeAutospacing="1" w:after="133"/>
              <w:ind w:left="333"/>
              <w:jc w:val="center"/>
              <w:rPr>
                <w:rFonts w:ascii="Times New Roman" w:eastAsia="Times New Roman" w:hAnsi="Times New Roman" w:cs="Times New Roman"/>
                <w:b/>
                <w:sz w:val="20"/>
                <w:szCs w:val="20"/>
                <w:lang w:eastAsia="ru-RU"/>
              </w:rPr>
            </w:pPr>
            <w:r w:rsidRPr="00D5388B">
              <w:rPr>
                <w:rFonts w:ascii="Times New Roman" w:eastAsia="Times New Roman" w:hAnsi="Times New Roman" w:cs="Times New Roman"/>
                <w:b/>
                <w:sz w:val="20"/>
                <w:szCs w:val="20"/>
                <w:lang w:eastAsia="ru-RU"/>
              </w:rPr>
              <w:t>З</w:t>
            </w:r>
            <w:r w:rsidRPr="00D5388B">
              <w:rPr>
                <w:rFonts w:ascii="Times New Roman" w:eastAsia="Times New Roman" w:hAnsi="Times New Roman" w:cs="Times New Roman"/>
                <w:b/>
                <w:sz w:val="20"/>
                <w:szCs w:val="20"/>
                <w:lang w:eastAsia="ru-RU"/>
              </w:rPr>
              <w:t>апрос № 64/22 от 22.09.2022</w:t>
            </w:r>
          </w:p>
          <w:p w:rsidR="006F1908" w:rsidRPr="00D5388B" w:rsidRDefault="006F1908" w:rsidP="00D5388B">
            <w:pPr>
              <w:pStyle w:val="a6"/>
              <w:jc w:val="center"/>
              <w:rPr>
                <w:rFonts w:cs="Times New Roman"/>
                <w:b/>
                <w:sz w:val="20"/>
                <w:szCs w:val="20"/>
              </w:rPr>
            </w:pPr>
          </w:p>
        </w:tc>
        <w:tc>
          <w:tcPr>
            <w:tcW w:w="2038" w:type="dxa"/>
          </w:tcPr>
          <w:p w:rsidR="006F1908" w:rsidRPr="00D5388B" w:rsidRDefault="006F1908" w:rsidP="00D5388B">
            <w:pPr>
              <w:jc w:val="center"/>
              <w:rPr>
                <w:rFonts w:ascii="Times New Roman" w:hAnsi="Times New Roman" w:cs="Times New Roman"/>
                <w:b/>
                <w:sz w:val="20"/>
                <w:szCs w:val="20"/>
              </w:rPr>
            </w:pPr>
          </w:p>
        </w:tc>
        <w:tc>
          <w:tcPr>
            <w:tcW w:w="3248" w:type="dxa"/>
          </w:tcPr>
          <w:p w:rsidR="006F1908" w:rsidRPr="00D5388B" w:rsidRDefault="00333E67" w:rsidP="00D5388B">
            <w:pPr>
              <w:pStyle w:val="a4"/>
              <w:ind w:left="0"/>
              <w:jc w:val="center"/>
              <w:rPr>
                <w:rFonts w:ascii="Times New Roman" w:eastAsia="Times New Roman" w:hAnsi="Times New Roman" w:cs="Times New Roman"/>
                <w:b/>
                <w:sz w:val="20"/>
                <w:szCs w:val="20"/>
                <w:lang w:eastAsia="ru-RU"/>
              </w:rPr>
            </w:pPr>
            <w:r w:rsidRPr="00D5388B">
              <w:rPr>
                <w:rFonts w:ascii="Times New Roman" w:eastAsia="Times New Roman" w:hAnsi="Times New Roman" w:cs="Times New Roman"/>
                <w:b/>
                <w:sz w:val="20"/>
                <w:szCs w:val="20"/>
                <w:lang w:eastAsia="ru-RU"/>
              </w:rPr>
              <w:t>О</w:t>
            </w:r>
            <w:r w:rsidRPr="00D5388B">
              <w:rPr>
                <w:rFonts w:ascii="Times New Roman" w:eastAsia="Times New Roman" w:hAnsi="Times New Roman" w:cs="Times New Roman"/>
                <w:b/>
                <w:sz w:val="20"/>
                <w:szCs w:val="20"/>
                <w:lang w:eastAsia="ru-RU"/>
              </w:rPr>
              <w:t>твет ЦБ № 17-2-1/612 от 20.10.2022</w:t>
            </w:r>
          </w:p>
        </w:tc>
      </w:tr>
      <w:tr w:rsidR="00333E67" w:rsidRPr="006F1908" w:rsidTr="006F1908">
        <w:tc>
          <w:tcPr>
            <w:tcW w:w="10249" w:type="dxa"/>
          </w:tcPr>
          <w:p w:rsidR="00333E67" w:rsidRPr="00FF7623" w:rsidRDefault="00333E67" w:rsidP="00333E67">
            <w:pPr>
              <w:pStyle w:val="a6"/>
              <w:jc w:val="both"/>
              <w:rPr>
                <w:rFonts w:cs="Times New Roman"/>
                <w:sz w:val="20"/>
                <w:szCs w:val="20"/>
                <w:lang w:eastAsia="ru-RU"/>
              </w:rPr>
            </w:pPr>
            <w:r w:rsidRPr="00FF7623">
              <w:rPr>
                <w:rFonts w:cs="Times New Roman"/>
                <w:sz w:val="20"/>
                <w:szCs w:val="20"/>
                <w:lang w:eastAsia="ru-RU"/>
              </w:rPr>
              <w:t>1. В строке 5 таблицы 15.1. («Средства, привлеченные от индивидуальных предпринимателей (далее «ИП»)») включаются согласно группировки счетов по Приложению № 20</w:t>
            </w:r>
            <w:r w:rsidRPr="00FF7623">
              <w:rPr>
                <w:rStyle w:val="a9"/>
                <w:rFonts w:eastAsia="Times New Roman" w:cs="Times New Roman"/>
                <w:sz w:val="20"/>
                <w:szCs w:val="20"/>
                <w:lang w:eastAsia="ru-RU"/>
              </w:rPr>
              <w:footnoteReference w:id="3"/>
            </w:r>
            <w:r w:rsidRPr="00FF7623">
              <w:rPr>
                <w:rFonts w:cs="Times New Roman"/>
                <w:sz w:val="20"/>
                <w:szCs w:val="20"/>
                <w:lang w:eastAsia="ru-RU"/>
              </w:rPr>
              <w:t xml:space="preserve"> к Положению № 613-П следующие счета:</w:t>
            </w:r>
          </w:p>
          <w:p w:rsidR="00333E67" w:rsidRPr="00FF7623" w:rsidRDefault="00333E67" w:rsidP="00333E67">
            <w:pPr>
              <w:pStyle w:val="a6"/>
              <w:jc w:val="both"/>
              <w:rPr>
                <w:rFonts w:cs="Times New Roman"/>
                <w:sz w:val="20"/>
                <w:szCs w:val="20"/>
                <w:lang w:eastAsia="ru-RU"/>
              </w:rPr>
            </w:pPr>
            <w:r w:rsidRPr="00FF7623">
              <w:rPr>
                <w:rFonts w:cs="Times New Roman"/>
                <w:sz w:val="20"/>
                <w:szCs w:val="20"/>
                <w:lang w:eastAsia="ru-RU"/>
              </w:rPr>
              <w:t>часть 43808 + часть 43809 + часть 43818 - часть 43819 + часть 43820 - часть 43821 + часть 43822.</w:t>
            </w:r>
          </w:p>
          <w:p w:rsidR="00333E67" w:rsidRPr="00FF7623" w:rsidRDefault="00333E67" w:rsidP="00333E67">
            <w:pPr>
              <w:pStyle w:val="a6"/>
              <w:jc w:val="both"/>
              <w:rPr>
                <w:rFonts w:cs="Times New Roman"/>
                <w:sz w:val="20"/>
                <w:szCs w:val="20"/>
                <w:lang w:eastAsia="ru-RU"/>
              </w:rPr>
            </w:pPr>
          </w:p>
          <w:p w:rsidR="00333E67" w:rsidRPr="00FF7623" w:rsidRDefault="00333E67" w:rsidP="00333E67">
            <w:pPr>
              <w:pStyle w:val="a6"/>
              <w:jc w:val="both"/>
              <w:rPr>
                <w:rFonts w:cs="Times New Roman"/>
                <w:sz w:val="20"/>
                <w:szCs w:val="20"/>
                <w:lang w:eastAsia="ru-RU"/>
              </w:rPr>
            </w:pPr>
          </w:p>
          <w:p w:rsidR="00333E67" w:rsidRPr="00FF7623" w:rsidRDefault="00333E67" w:rsidP="00333E67">
            <w:pPr>
              <w:pStyle w:val="a6"/>
              <w:jc w:val="both"/>
              <w:rPr>
                <w:rFonts w:cs="Times New Roman"/>
                <w:sz w:val="20"/>
                <w:szCs w:val="20"/>
                <w:lang w:eastAsia="ru-RU"/>
              </w:rPr>
            </w:pPr>
          </w:p>
          <w:p w:rsidR="00333E67" w:rsidRPr="00FF7623" w:rsidRDefault="00333E67" w:rsidP="00333E67">
            <w:pPr>
              <w:pStyle w:val="a6"/>
              <w:jc w:val="both"/>
              <w:rPr>
                <w:rFonts w:cs="Times New Roman"/>
                <w:sz w:val="20"/>
                <w:szCs w:val="20"/>
                <w:lang w:eastAsia="ru-RU"/>
              </w:rPr>
            </w:pPr>
            <w:r w:rsidRPr="00FF7623">
              <w:rPr>
                <w:rFonts w:cs="Times New Roman"/>
                <w:sz w:val="20"/>
                <w:szCs w:val="20"/>
                <w:lang w:eastAsia="ru-RU"/>
              </w:rPr>
              <w:t>Правильно ли понимаем, что учет привлеченных денежных средств от ИП следует учитывать на счете № 438 «</w:t>
            </w:r>
            <w:r w:rsidRPr="00FF7623">
              <w:rPr>
                <w:rFonts w:cs="Times New Roman"/>
                <w:sz w:val="20"/>
                <w:szCs w:val="20"/>
                <w:shd w:val="clear" w:color="auto" w:fill="FFFFFF"/>
              </w:rPr>
              <w:t>Привлеченные средства негосударственных коммерческих организаций»</w:t>
            </w:r>
            <w:r w:rsidRPr="00FF7623">
              <w:rPr>
                <w:rFonts w:cs="Times New Roman"/>
                <w:sz w:val="20"/>
                <w:szCs w:val="20"/>
                <w:lang w:eastAsia="ru-RU"/>
              </w:rPr>
              <w:t xml:space="preserve">? </w:t>
            </w:r>
          </w:p>
          <w:p w:rsidR="00333E67" w:rsidRPr="00FF7623" w:rsidRDefault="00333E67" w:rsidP="00333E67">
            <w:pPr>
              <w:pStyle w:val="a6"/>
              <w:jc w:val="both"/>
              <w:rPr>
                <w:rFonts w:cs="Times New Roman"/>
                <w:sz w:val="20"/>
                <w:szCs w:val="20"/>
                <w:lang w:eastAsia="ru-RU"/>
              </w:rPr>
            </w:pPr>
          </w:p>
          <w:p w:rsidR="00333E67" w:rsidRPr="00FF7623" w:rsidRDefault="00333E67" w:rsidP="00333E67">
            <w:pPr>
              <w:pStyle w:val="a6"/>
              <w:jc w:val="both"/>
              <w:rPr>
                <w:rFonts w:cs="Times New Roman"/>
                <w:sz w:val="20"/>
                <w:szCs w:val="20"/>
                <w:lang w:eastAsia="ru-RU"/>
              </w:rPr>
            </w:pPr>
          </w:p>
          <w:p w:rsidR="00333E67" w:rsidRPr="00FF7623" w:rsidRDefault="00333E67" w:rsidP="00333E67">
            <w:pPr>
              <w:pStyle w:val="a6"/>
              <w:jc w:val="both"/>
              <w:rPr>
                <w:rFonts w:cs="Times New Roman"/>
                <w:sz w:val="20"/>
                <w:szCs w:val="20"/>
                <w:lang w:eastAsia="ru-RU"/>
              </w:rPr>
            </w:pPr>
          </w:p>
          <w:p w:rsidR="00333E67" w:rsidRPr="00FF7623" w:rsidRDefault="00333E67" w:rsidP="00333E67">
            <w:pPr>
              <w:pStyle w:val="a6"/>
              <w:jc w:val="both"/>
              <w:rPr>
                <w:rFonts w:cs="Times New Roman"/>
                <w:sz w:val="20"/>
                <w:szCs w:val="20"/>
                <w:shd w:val="clear" w:color="auto" w:fill="FFFFFF"/>
              </w:rPr>
            </w:pPr>
            <w:r w:rsidRPr="00FF7623">
              <w:rPr>
                <w:rFonts w:cs="Times New Roman"/>
                <w:sz w:val="20"/>
                <w:szCs w:val="20"/>
                <w:lang w:eastAsia="ru-RU"/>
              </w:rPr>
              <w:lastRenderedPageBreak/>
              <w:t>Ранее нами был получен адресный ответ Банка России № 17-2-1/421 ОТ 25.08.2021 на наш запрос № 21/21 от 28.07.2021, в котором указывалось, что учет привлеченных займов от ИП-учредителей следует отражать по счетам № 423 «</w:t>
            </w:r>
            <w:r w:rsidRPr="00FF7623">
              <w:rPr>
                <w:rFonts w:cs="Times New Roman"/>
                <w:sz w:val="20"/>
                <w:szCs w:val="20"/>
                <w:shd w:val="clear" w:color="auto" w:fill="FFFFFF"/>
              </w:rPr>
              <w:t xml:space="preserve">Привлеченные средства физических лиц» </w:t>
            </w:r>
            <w:r w:rsidRPr="00FF7623">
              <w:rPr>
                <w:rFonts w:cs="Times New Roman"/>
                <w:sz w:val="20"/>
                <w:szCs w:val="20"/>
                <w:lang w:eastAsia="ru-RU"/>
              </w:rPr>
              <w:t>/ № 426 «</w:t>
            </w:r>
            <w:r w:rsidRPr="00FF7623">
              <w:rPr>
                <w:rFonts w:cs="Times New Roman"/>
                <w:sz w:val="20"/>
                <w:szCs w:val="20"/>
                <w:shd w:val="clear" w:color="auto" w:fill="FFFFFF"/>
              </w:rPr>
              <w:t>Привлеченные средства физических лиц – нерезидентов».</w:t>
            </w:r>
          </w:p>
          <w:p w:rsidR="00333E67" w:rsidRPr="00FF7623" w:rsidRDefault="00333E67" w:rsidP="00333E67">
            <w:pPr>
              <w:pStyle w:val="a6"/>
              <w:jc w:val="both"/>
              <w:rPr>
                <w:rFonts w:cs="Times New Roman"/>
                <w:sz w:val="20"/>
                <w:szCs w:val="20"/>
                <w:shd w:val="clear" w:color="auto" w:fill="FFFFFF"/>
              </w:rPr>
            </w:pPr>
          </w:p>
          <w:p w:rsidR="00333E67" w:rsidRPr="00FF7623" w:rsidRDefault="00333E67" w:rsidP="00333E67">
            <w:pPr>
              <w:pStyle w:val="a6"/>
              <w:jc w:val="both"/>
              <w:rPr>
                <w:rFonts w:cs="Times New Roman"/>
                <w:sz w:val="20"/>
                <w:szCs w:val="20"/>
                <w:shd w:val="clear" w:color="auto" w:fill="FFFFFF"/>
              </w:rPr>
            </w:pPr>
          </w:p>
          <w:p w:rsidR="00333E67" w:rsidRPr="00FF7623" w:rsidRDefault="00333E67" w:rsidP="00333E67">
            <w:pPr>
              <w:pStyle w:val="a6"/>
              <w:jc w:val="both"/>
              <w:rPr>
                <w:rFonts w:cs="Times New Roman"/>
                <w:sz w:val="20"/>
                <w:szCs w:val="20"/>
                <w:lang w:eastAsia="ru-RU"/>
              </w:rPr>
            </w:pPr>
            <w:r w:rsidRPr="00FF7623">
              <w:rPr>
                <w:rFonts w:cs="Times New Roman"/>
                <w:sz w:val="20"/>
                <w:szCs w:val="20"/>
                <w:lang w:eastAsia="ru-RU"/>
              </w:rPr>
              <w:t>Просим подсказать какие остатки и по каким счетам следует включать в строку 5 таблицы № 15.1 Примечания № 15.</w:t>
            </w:r>
          </w:p>
          <w:p w:rsidR="00333E67" w:rsidRPr="00FF7623" w:rsidRDefault="00333E67" w:rsidP="00333E67">
            <w:pPr>
              <w:pStyle w:val="a4"/>
              <w:ind w:left="0"/>
              <w:jc w:val="both"/>
              <w:rPr>
                <w:rFonts w:ascii="Times New Roman" w:eastAsia="Times New Roman" w:hAnsi="Times New Roman" w:cs="Times New Roman"/>
                <w:sz w:val="20"/>
                <w:szCs w:val="20"/>
                <w:lang w:eastAsia="ru-RU"/>
              </w:rPr>
            </w:pPr>
          </w:p>
        </w:tc>
        <w:tc>
          <w:tcPr>
            <w:tcW w:w="2038" w:type="dxa"/>
          </w:tcPr>
          <w:p w:rsidR="00333E67" w:rsidRPr="006F1908" w:rsidRDefault="00333E67" w:rsidP="00333E67">
            <w:pPr>
              <w:rPr>
                <w:rFonts w:ascii="Times New Roman" w:hAnsi="Times New Roman" w:cs="Times New Roman"/>
                <w:sz w:val="20"/>
                <w:szCs w:val="20"/>
              </w:rPr>
            </w:pPr>
            <w:r>
              <w:rPr>
                <w:rFonts w:ascii="Times New Roman" w:hAnsi="Times New Roman" w:cs="Times New Roman"/>
                <w:sz w:val="20"/>
                <w:szCs w:val="20"/>
              </w:rPr>
              <w:lastRenderedPageBreak/>
              <w:t>Примечание 15 (</w:t>
            </w:r>
            <w:proofErr w:type="spellStart"/>
            <w:r>
              <w:rPr>
                <w:rFonts w:ascii="Times New Roman" w:hAnsi="Times New Roman" w:cs="Times New Roman"/>
                <w:sz w:val="20"/>
                <w:szCs w:val="20"/>
              </w:rPr>
              <w:t>табл</w:t>
            </w:r>
            <w:proofErr w:type="spellEnd"/>
            <w:r>
              <w:rPr>
                <w:rFonts w:ascii="Times New Roman" w:hAnsi="Times New Roman" w:cs="Times New Roman"/>
                <w:sz w:val="20"/>
                <w:szCs w:val="20"/>
              </w:rPr>
              <w:t xml:space="preserve"> 15.1)</w:t>
            </w:r>
          </w:p>
        </w:tc>
        <w:tc>
          <w:tcPr>
            <w:tcW w:w="3248" w:type="dxa"/>
          </w:tcPr>
          <w:p w:rsidR="00333E67" w:rsidRPr="00FF7623" w:rsidRDefault="00333E67" w:rsidP="00333E67">
            <w:pPr>
              <w:pStyle w:val="a4"/>
              <w:ind w:left="0"/>
              <w:jc w:val="both"/>
              <w:rPr>
                <w:rFonts w:ascii="Times New Roman" w:hAnsi="Times New Roman" w:cs="Times New Roman"/>
                <w:sz w:val="20"/>
                <w:szCs w:val="20"/>
              </w:rPr>
            </w:pPr>
            <w:r w:rsidRPr="00FF7623">
              <w:rPr>
                <w:rFonts w:ascii="Times New Roman" w:hAnsi="Times New Roman" w:cs="Times New Roman"/>
                <w:sz w:val="20"/>
                <w:szCs w:val="20"/>
              </w:rPr>
              <w:t xml:space="preserve">Согласно пункту 4.1 приложения 2 к Положению Банка России от 02.09.2015 № 486-П «О Плане счетов бухгалтерского учета в </w:t>
            </w:r>
            <w:proofErr w:type="spellStart"/>
            <w:r w:rsidRPr="00FF7623">
              <w:rPr>
                <w:rFonts w:ascii="Times New Roman" w:hAnsi="Times New Roman" w:cs="Times New Roman"/>
                <w:sz w:val="20"/>
                <w:szCs w:val="20"/>
              </w:rPr>
              <w:t>некредитных</w:t>
            </w:r>
            <w:proofErr w:type="spellEnd"/>
            <w:r w:rsidRPr="00FF7623">
              <w:rPr>
                <w:rFonts w:ascii="Times New Roman" w:hAnsi="Times New Roman" w:cs="Times New Roman"/>
                <w:sz w:val="20"/>
                <w:szCs w:val="20"/>
              </w:rPr>
              <w:t xml:space="preserve"> финансовых организациях и порядке его применения» для учета займов и привлеченных средств физических лиц предназначен балансовый счет первого порядка № 423 «Привлеченные средства физических лиц».</w:t>
            </w:r>
          </w:p>
          <w:p w:rsidR="00333E67" w:rsidRPr="00FF7623" w:rsidRDefault="00333E67" w:rsidP="00333E67">
            <w:pPr>
              <w:pStyle w:val="a4"/>
              <w:ind w:left="0"/>
              <w:jc w:val="both"/>
              <w:rPr>
                <w:rFonts w:ascii="Times New Roman" w:hAnsi="Times New Roman" w:cs="Times New Roman"/>
                <w:sz w:val="20"/>
                <w:szCs w:val="20"/>
              </w:rPr>
            </w:pPr>
          </w:p>
          <w:p w:rsidR="00333E67" w:rsidRPr="00FF7623" w:rsidRDefault="00333E67" w:rsidP="00333E67">
            <w:pPr>
              <w:pStyle w:val="a4"/>
              <w:ind w:left="0"/>
              <w:jc w:val="both"/>
              <w:rPr>
                <w:rFonts w:ascii="Times New Roman" w:eastAsia="Times New Roman" w:hAnsi="Times New Roman" w:cs="Times New Roman"/>
                <w:sz w:val="20"/>
                <w:szCs w:val="20"/>
                <w:lang w:eastAsia="ru-RU"/>
              </w:rPr>
            </w:pPr>
            <w:r w:rsidRPr="00FF7623">
              <w:rPr>
                <w:rFonts w:ascii="Times New Roman" w:hAnsi="Times New Roman" w:cs="Times New Roman"/>
                <w:sz w:val="20"/>
                <w:szCs w:val="20"/>
              </w:rPr>
              <w:lastRenderedPageBreak/>
              <w:t xml:space="preserve">Поскольку индивидуальные предприниматели являются физическими лицами, зарегистрированными в установленном порядке и осуществляющими предпринимательскую деятельность без образования юридического лица, </w:t>
            </w:r>
            <w:r w:rsidRPr="00FF7623">
              <w:rPr>
                <w:rFonts w:ascii="Times New Roman" w:hAnsi="Times New Roman" w:cs="Times New Roman"/>
                <w:b/>
                <w:sz w:val="20"/>
                <w:szCs w:val="20"/>
                <w:u w:val="single"/>
              </w:rPr>
              <w:t xml:space="preserve">НФО </w:t>
            </w:r>
            <w:r w:rsidRPr="00FF7623">
              <w:rPr>
                <w:rFonts w:ascii="Times New Roman" w:hAnsi="Times New Roman" w:cs="Times New Roman"/>
                <w:b/>
                <w:sz w:val="20"/>
                <w:szCs w:val="20"/>
                <w:highlight w:val="yellow"/>
                <w:u w:val="single"/>
              </w:rPr>
              <w:t>вправе</w:t>
            </w:r>
            <w:r w:rsidRPr="00FF7623">
              <w:rPr>
                <w:rFonts w:ascii="Times New Roman" w:hAnsi="Times New Roman" w:cs="Times New Roman"/>
                <w:b/>
                <w:sz w:val="20"/>
                <w:szCs w:val="20"/>
                <w:u w:val="single"/>
              </w:rPr>
              <w:t xml:space="preserve"> учитывать привлеченные средства индивидуальных предпринимателей на счетах второго порядка балансового счета № 423 «Привлеченные средства физических лиц».</w:t>
            </w:r>
          </w:p>
          <w:p w:rsidR="00333E67" w:rsidRPr="00FF7623" w:rsidRDefault="00333E67" w:rsidP="00333E67">
            <w:pPr>
              <w:rPr>
                <w:rFonts w:ascii="Times New Roman" w:hAnsi="Times New Roman" w:cs="Times New Roman"/>
                <w:sz w:val="20"/>
                <w:szCs w:val="20"/>
                <w:lang w:eastAsia="ru-RU"/>
              </w:rPr>
            </w:pPr>
          </w:p>
          <w:p w:rsidR="00333E67" w:rsidRPr="00FF7623" w:rsidRDefault="00333E67" w:rsidP="00333E67">
            <w:pPr>
              <w:rPr>
                <w:rFonts w:ascii="Times New Roman" w:hAnsi="Times New Roman" w:cs="Times New Roman"/>
                <w:sz w:val="20"/>
                <w:szCs w:val="20"/>
                <w:lang w:eastAsia="ru-RU"/>
              </w:rPr>
            </w:pPr>
          </w:p>
          <w:p w:rsidR="00333E67" w:rsidRPr="00FF7623" w:rsidRDefault="00333E67" w:rsidP="00333E67">
            <w:pPr>
              <w:rPr>
                <w:rFonts w:ascii="Times New Roman" w:hAnsi="Times New Roman" w:cs="Times New Roman"/>
                <w:sz w:val="20"/>
                <w:szCs w:val="20"/>
                <w:lang w:eastAsia="ru-RU"/>
              </w:rPr>
            </w:pPr>
          </w:p>
          <w:p w:rsidR="00333E67" w:rsidRPr="00FF7623" w:rsidRDefault="00333E67" w:rsidP="00333E67">
            <w:pPr>
              <w:rPr>
                <w:rFonts w:ascii="Times New Roman" w:hAnsi="Times New Roman" w:cs="Times New Roman"/>
                <w:sz w:val="20"/>
                <w:szCs w:val="20"/>
                <w:lang w:eastAsia="ru-RU"/>
              </w:rPr>
            </w:pPr>
            <w:r w:rsidRPr="00FF7623">
              <w:rPr>
                <w:rFonts w:ascii="Times New Roman" w:hAnsi="Times New Roman" w:cs="Times New Roman"/>
                <w:sz w:val="20"/>
                <w:szCs w:val="20"/>
              </w:rPr>
              <w:t>При составлении таблицы 15.1 «Долговые финансовые обязательства, оцениваемые по амортизированной стоимости» примечания 15 приложения 10 к Положению № 613-П (далее – таблица 15.1) в расчет показателя по строке 5 «средства, привлеченные от индивидуальных предпринимателей» (далее – строка 5) включаются остатки по тем лицевым счетам, на которых учитываются привлеченные средства от индивидуальных предпринимателей, оцениваемые НФО по амортизированной стоимости, включая начисленные проценты.</w:t>
            </w:r>
          </w:p>
          <w:p w:rsidR="00333E67" w:rsidRPr="00FF7623" w:rsidRDefault="00333E67" w:rsidP="00333E67">
            <w:pPr>
              <w:rPr>
                <w:rFonts w:ascii="Times New Roman" w:hAnsi="Times New Roman" w:cs="Times New Roman"/>
                <w:sz w:val="20"/>
                <w:szCs w:val="20"/>
                <w:lang w:eastAsia="ru-RU"/>
              </w:rPr>
            </w:pPr>
          </w:p>
          <w:p w:rsidR="00333E67" w:rsidRPr="00FF7623" w:rsidRDefault="00333E67" w:rsidP="00333E67">
            <w:pPr>
              <w:rPr>
                <w:rFonts w:ascii="Times New Roman" w:hAnsi="Times New Roman" w:cs="Times New Roman"/>
                <w:sz w:val="20"/>
                <w:szCs w:val="20"/>
                <w:lang w:eastAsia="ru-RU"/>
              </w:rPr>
            </w:pPr>
          </w:p>
          <w:p w:rsidR="00333E67" w:rsidRPr="00FF7623" w:rsidRDefault="00333E67" w:rsidP="00333E67">
            <w:pPr>
              <w:rPr>
                <w:rFonts w:ascii="Times New Roman" w:hAnsi="Times New Roman" w:cs="Times New Roman"/>
                <w:color w:val="000000"/>
                <w:sz w:val="20"/>
                <w:szCs w:val="20"/>
                <w:shd w:val="clear" w:color="auto" w:fill="FFFFFF"/>
              </w:rPr>
            </w:pPr>
            <w:r w:rsidRPr="003D0A8B">
              <w:rPr>
                <w:rFonts w:ascii="Times New Roman" w:hAnsi="Times New Roman" w:cs="Times New Roman"/>
                <w:b/>
                <w:sz w:val="20"/>
                <w:szCs w:val="20"/>
                <w:lang w:eastAsia="ru-RU"/>
              </w:rPr>
              <w:t>Вывод</w:t>
            </w:r>
            <w:r w:rsidRPr="00FF7623">
              <w:rPr>
                <w:rFonts w:ascii="Times New Roman" w:hAnsi="Times New Roman" w:cs="Times New Roman"/>
                <w:sz w:val="20"/>
                <w:szCs w:val="20"/>
                <w:lang w:eastAsia="ru-RU"/>
              </w:rPr>
              <w:t xml:space="preserve"> – если привлеченные займы от ИП учитываем на </w:t>
            </w:r>
            <w:proofErr w:type="spellStart"/>
            <w:r w:rsidRPr="00FF7623">
              <w:rPr>
                <w:rFonts w:ascii="Times New Roman" w:hAnsi="Times New Roman" w:cs="Times New Roman"/>
                <w:sz w:val="20"/>
                <w:szCs w:val="20"/>
                <w:lang w:eastAsia="ru-RU"/>
              </w:rPr>
              <w:t>сч</w:t>
            </w:r>
            <w:proofErr w:type="spellEnd"/>
            <w:r w:rsidRPr="00FF7623">
              <w:rPr>
                <w:rFonts w:ascii="Times New Roman" w:hAnsi="Times New Roman" w:cs="Times New Roman"/>
                <w:sz w:val="20"/>
                <w:szCs w:val="20"/>
                <w:lang w:eastAsia="ru-RU"/>
              </w:rPr>
              <w:t xml:space="preserve"> 423, значит его остатки и проценты учитываем в строке где учитываем займы ФЛ – графа </w:t>
            </w:r>
            <w:proofErr w:type="gramStart"/>
            <w:r w:rsidRPr="00FF7623">
              <w:rPr>
                <w:rFonts w:ascii="Times New Roman" w:hAnsi="Times New Roman" w:cs="Times New Roman"/>
                <w:sz w:val="20"/>
                <w:szCs w:val="20"/>
                <w:lang w:eastAsia="ru-RU"/>
              </w:rPr>
              <w:t>4  (</w:t>
            </w:r>
            <w:proofErr w:type="gramEnd"/>
            <w:r w:rsidRPr="00FF7623">
              <w:rPr>
                <w:rFonts w:ascii="Times New Roman" w:hAnsi="Times New Roman" w:cs="Times New Roman"/>
                <w:sz w:val="20"/>
                <w:szCs w:val="20"/>
                <w:lang w:eastAsia="ru-RU"/>
              </w:rPr>
              <w:t xml:space="preserve">таблицы 15.1 Приложения 20 к 613-П) </w:t>
            </w:r>
            <w:r w:rsidRPr="00FF7623">
              <w:rPr>
                <w:rFonts w:ascii="Times New Roman" w:hAnsi="Times New Roman" w:cs="Times New Roman"/>
                <w:sz w:val="20"/>
                <w:szCs w:val="20"/>
                <w:lang w:eastAsia="ru-RU"/>
              </w:rPr>
              <w:lastRenderedPageBreak/>
              <w:t>«</w:t>
            </w:r>
            <w:r w:rsidRPr="00FF7623">
              <w:rPr>
                <w:rFonts w:ascii="Times New Roman" w:hAnsi="Times New Roman" w:cs="Times New Roman"/>
                <w:color w:val="000000"/>
                <w:sz w:val="20"/>
                <w:szCs w:val="20"/>
                <w:shd w:val="clear" w:color="auto" w:fill="FFFFFF"/>
              </w:rPr>
              <w:t>средства, привлеченные от физических лиц»</w:t>
            </w:r>
          </w:p>
          <w:p w:rsidR="00333E67" w:rsidRPr="00FF7623" w:rsidRDefault="00333E67" w:rsidP="00333E67">
            <w:pPr>
              <w:rPr>
                <w:rFonts w:ascii="Times New Roman" w:hAnsi="Times New Roman" w:cs="Times New Roman"/>
                <w:color w:val="000000"/>
                <w:sz w:val="20"/>
                <w:szCs w:val="20"/>
                <w:shd w:val="clear" w:color="auto" w:fill="FFFFFF"/>
              </w:rPr>
            </w:pPr>
            <w:r w:rsidRPr="00FF7623">
              <w:rPr>
                <w:rFonts w:ascii="Times New Roman" w:hAnsi="Times New Roman" w:cs="Times New Roman"/>
                <w:color w:val="000000"/>
                <w:sz w:val="20"/>
                <w:szCs w:val="20"/>
                <w:shd w:val="clear" w:color="auto" w:fill="FFFFFF"/>
              </w:rPr>
              <w:t>часть 42316 + часть 42317 + часть 42318 - часть 42319 + часть 42320 - часть 42321 + часть 42616 + часть 42617 + часть 42618 - часть 42619 + часть 42620 - часть 42621 – 42622.</w:t>
            </w:r>
          </w:p>
          <w:p w:rsidR="00333E67" w:rsidRPr="00FF7623" w:rsidRDefault="00333E67" w:rsidP="00333E67">
            <w:pPr>
              <w:rPr>
                <w:rFonts w:ascii="Times New Roman" w:hAnsi="Times New Roman" w:cs="Times New Roman"/>
                <w:color w:val="000000"/>
                <w:sz w:val="20"/>
                <w:szCs w:val="20"/>
                <w:shd w:val="clear" w:color="auto" w:fill="FFFFFF"/>
              </w:rPr>
            </w:pPr>
          </w:p>
          <w:p w:rsidR="00333E67" w:rsidRPr="00FF7623" w:rsidRDefault="00333E67" w:rsidP="00333E67">
            <w:pPr>
              <w:rPr>
                <w:rFonts w:ascii="Times New Roman" w:hAnsi="Times New Roman" w:cs="Times New Roman"/>
                <w:sz w:val="20"/>
                <w:szCs w:val="20"/>
                <w:lang w:eastAsia="ru-RU"/>
              </w:rPr>
            </w:pPr>
            <w:r w:rsidRPr="00FF7623">
              <w:rPr>
                <w:rFonts w:ascii="Times New Roman" w:hAnsi="Times New Roman" w:cs="Times New Roman"/>
                <w:color w:val="000000"/>
                <w:sz w:val="20"/>
                <w:szCs w:val="20"/>
                <w:shd w:val="clear" w:color="auto" w:fill="FFFFFF"/>
              </w:rPr>
              <w:t xml:space="preserve">Соответственно в строку 5 остатки </w:t>
            </w:r>
            <w:r>
              <w:rPr>
                <w:rFonts w:ascii="Times New Roman" w:hAnsi="Times New Roman" w:cs="Times New Roman"/>
                <w:color w:val="000000"/>
                <w:sz w:val="20"/>
                <w:szCs w:val="20"/>
                <w:shd w:val="clear" w:color="auto" w:fill="FFFFFF"/>
              </w:rPr>
              <w:t xml:space="preserve">по привлеченным займам от </w:t>
            </w:r>
            <w:r w:rsidRPr="00FF7623">
              <w:rPr>
                <w:rFonts w:ascii="Times New Roman" w:hAnsi="Times New Roman" w:cs="Times New Roman"/>
                <w:color w:val="000000"/>
                <w:sz w:val="20"/>
                <w:szCs w:val="20"/>
                <w:shd w:val="clear" w:color="auto" w:fill="FFFFFF"/>
              </w:rPr>
              <w:t xml:space="preserve">ИП не включаются </w:t>
            </w:r>
          </w:p>
        </w:tc>
      </w:tr>
      <w:tr w:rsidR="00333E67" w:rsidRPr="006F1908" w:rsidTr="006F1908">
        <w:tc>
          <w:tcPr>
            <w:tcW w:w="10249" w:type="dxa"/>
          </w:tcPr>
          <w:p w:rsidR="00333E67" w:rsidRPr="00FF7623" w:rsidRDefault="00333E67" w:rsidP="00333E67">
            <w:pPr>
              <w:pStyle w:val="a6"/>
              <w:jc w:val="both"/>
              <w:rPr>
                <w:rFonts w:cs="Times New Roman"/>
                <w:sz w:val="20"/>
                <w:szCs w:val="20"/>
                <w:lang w:eastAsia="ru-RU"/>
              </w:rPr>
            </w:pPr>
            <w:r w:rsidRPr="00FF7623">
              <w:rPr>
                <w:rFonts w:cs="Times New Roman"/>
                <w:sz w:val="20"/>
                <w:szCs w:val="20"/>
                <w:lang w:eastAsia="ru-RU"/>
              </w:rPr>
              <w:lastRenderedPageBreak/>
              <w:t xml:space="preserve">2. В строке 4 таблицы 15.1. </w:t>
            </w:r>
            <w:r w:rsidRPr="00FF7623">
              <w:rPr>
                <w:rFonts w:cs="Times New Roman"/>
                <w:sz w:val="20"/>
                <w:szCs w:val="20"/>
              </w:rPr>
              <w:t xml:space="preserve"> «</w:t>
            </w:r>
            <w:r w:rsidRPr="00FF7623">
              <w:rPr>
                <w:rFonts w:cs="Times New Roman"/>
                <w:sz w:val="20"/>
                <w:szCs w:val="20"/>
                <w:shd w:val="clear" w:color="auto" w:fill="FFFFFF"/>
              </w:rPr>
              <w:t>Средства, привлеченные от физических лиц</w:t>
            </w:r>
            <w:r w:rsidRPr="00FF7623">
              <w:rPr>
                <w:rFonts w:cs="Times New Roman"/>
                <w:sz w:val="20"/>
                <w:szCs w:val="20"/>
                <w:lang w:eastAsia="ru-RU"/>
              </w:rPr>
              <w:t>» включаются согласно группировки счетов по Приложению № 20 к Положению № 613-П следующие счета:</w:t>
            </w:r>
          </w:p>
          <w:p w:rsidR="00333E67" w:rsidRPr="00FF7623" w:rsidRDefault="00333E67" w:rsidP="00333E67">
            <w:pPr>
              <w:pStyle w:val="a6"/>
              <w:jc w:val="both"/>
              <w:rPr>
                <w:rFonts w:cs="Times New Roman"/>
                <w:sz w:val="20"/>
                <w:szCs w:val="20"/>
              </w:rPr>
            </w:pPr>
            <w:r w:rsidRPr="00FF7623">
              <w:rPr>
                <w:rFonts w:cs="Times New Roman"/>
                <w:sz w:val="20"/>
                <w:szCs w:val="20"/>
                <w:shd w:val="clear" w:color="auto" w:fill="FFFFFF"/>
              </w:rPr>
              <w:t>часть </w:t>
            </w:r>
            <w:hyperlink r:id="rId35" w:anchor="block_42316" w:history="1">
              <w:r w:rsidRPr="00FF7623">
                <w:rPr>
                  <w:rStyle w:val="a5"/>
                  <w:rFonts w:cs="Times New Roman"/>
                  <w:sz w:val="20"/>
                  <w:szCs w:val="20"/>
                  <w:shd w:val="clear" w:color="auto" w:fill="FFFFFF"/>
                </w:rPr>
                <w:t>42316</w:t>
              </w:r>
            </w:hyperlink>
            <w:r w:rsidRPr="00FF7623">
              <w:rPr>
                <w:rFonts w:cs="Times New Roman"/>
                <w:sz w:val="20"/>
                <w:szCs w:val="20"/>
                <w:shd w:val="clear" w:color="auto" w:fill="FFFFFF"/>
              </w:rPr>
              <w:t> + часть </w:t>
            </w:r>
            <w:hyperlink r:id="rId36" w:anchor="block_42317" w:history="1">
              <w:r w:rsidRPr="00FF7623">
                <w:rPr>
                  <w:rStyle w:val="a5"/>
                  <w:rFonts w:cs="Times New Roman"/>
                  <w:sz w:val="20"/>
                  <w:szCs w:val="20"/>
                  <w:shd w:val="clear" w:color="auto" w:fill="FFFFFF"/>
                </w:rPr>
                <w:t>42317</w:t>
              </w:r>
            </w:hyperlink>
            <w:r w:rsidRPr="00FF7623">
              <w:rPr>
                <w:rFonts w:cs="Times New Roman"/>
                <w:sz w:val="20"/>
                <w:szCs w:val="20"/>
                <w:shd w:val="clear" w:color="auto" w:fill="FFFFFF"/>
              </w:rPr>
              <w:t> + часть </w:t>
            </w:r>
            <w:hyperlink r:id="rId37" w:anchor="block_42318" w:history="1">
              <w:r w:rsidRPr="00FF7623">
                <w:rPr>
                  <w:rStyle w:val="a5"/>
                  <w:rFonts w:cs="Times New Roman"/>
                  <w:sz w:val="20"/>
                  <w:szCs w:val="20"/>
                  <w:shd w:val="clear" w:color="auto" w:fill="FFFFFF"/>
                </w:rPr>
                <w:t>42318</w:t>
              </w:r>
            </w:hyperlink>
            <w:r w:rsidRPr="00FF7623">
              <w:rPr>
                <w:rFonts w:cs="Times New Roman"/>
                <w:sz w:val="20"/>
                <w:szCs w:val="20"/>
                <w:shd w:val="clear" w:color="auto" w:fill="FFFFFF"/>
              </w:rPr>
              <w:t> - часть </w:t>
            </w:r>
            <w:hyperlink r:id="rId38" w:anchor="block_42319" w:history="1">
              <w:r w:rsidRPr="00FF7623">
                <w:rPr>
                  <w:rStyle w:val="a5"/>
                  <w:rFonts w:cs="Times New Roman"/>
                  <w:sz w:val="20"/>
                  <w:szCs w:val="20"/>
                  <w:shd w:val="clear" w:color="auto" w:fill="FFFFFF"/>
                </w:rPr>
                <w:t>42319</w:t>
              </w:r>
            </w:hyperlink>
            <w:r w:rsidRPr="00FF7623">
              <w:rPr>
                <w:rFonts w:cs="Times New Roman"/>
                <w:sz w:val="20"/>
                <w:szCs w:val="20"/>
                <w:shd w:val="clear" w:color="auto" w:fill="FFFFFF"/>
              </w:rPr>
              <w:t> + часть </w:t>
            </w:r>
            <w:hyperlink r:id="rId39" w:anchor="block_42320" w:history="1">
              <w:r w:rsidRPr="00FF7623">
                <w:rPr>
                  <w:rStyle w:val="a5"/>
                  <w:rFonts w:cs="Times New Roman"/>
                  <w:sz w:val="20"/>
                  <w:szCs w:val="20"/>
                  <w:shd w:val="clear" w:color="auto" w:fill="FFFFFF"/>
                </w:rPr>
                <w:t>42320</w:t>
              </w:r>
            </w:hyperlink>
            <w:r w:rsidRPr="00FF7623">
              <w:rPr>
                <w:rFonts w:cs="Times New Roman"/>
                <w:sz w:val="20"/>
                <w:szCs w:val="20"/>
                <w:shd w:val="clear" w:color="auto" w:fill="FFFFFF"/>
              </w:rPr>
              <w:t> - часть </w:t>
            </w:r>
            <w:hyperlink r:id="rId40" w:anchor="block_42321" w:history="1">
              <w:r w:rsidRPr="00FF7623">
                <w:rPr>
                  <w:rStyle w:val="a5"/>
                  <w:rFonts w:cs="Times New Roman"/>
                  <w:sz w:val="20"/>
                  <w:szCs w:val="20"/>
                  <w:shd w:val="clear" w:color="auto" w:fill="FFFFFF"/>
                </w:rPr>
                <w:t>42321</w:t>
              </w:r>
            </w:hyperlink>
            <w:r w:rsidRPr="00FF7623">
              <w:rPr>
                <w:rFonts w:cs="Times New Roman"/>
                <w:sz w:val="20"/>
                <w:szCs w:val="20"/>
                <w:shd w:val="clear" w:color="auto" w:fill="FFFFFF"/>
              </w:rPr>
              <w:t> + часть </w:t>
            </w:r>
            <w:hyperlink r:id="rId41" w:anchor="block_42616" w:history="1">
              <w:r w:rsidRPr="00FF7623">
                <w:rPr>
                  <w:rStyle w:val="a5"/>
                  <w:rFonts w:cs="Times New Roman"/>
                  <w:sz w:val="20"/>
                  <w:szCs w:val="20"/>
                  <w:shd w:val="clear" w:color="auto" w:fill="FFFFFF"/>
                </w:rPr>
                <w:t>42616</w:t>
              </w:r>
            </w:hyperlink>
            <w:r w:rsidRPr="00FF7623">
              <w:rPr>
                <w:rFonts w:cs="Times New Roman"/>
                <w:sz w:val="20"/>
                <w:szCs w:val="20"/>
                <w:shd w:val="clear" w:color="auto" w:fill="FFFFFF"/>
              </w:rPr>
              <w:t> + часть </w:t>
            </w:r>
            <w:hyperlink r:id="rId42" w:anchor="block_42617" w:history="1">
              <w:r w:rsidRPr="00FF7623">
                <w:rPr>
                  <w:rStyle w:val="a5"/>
                  <w:rFonts w:cs="Times New Roman"/>
                  <w:sz w:val="20"/>
                  <w:szCs w:val="20"/>
                  <w:shd w:val="clear" w:color="auto" w:fill="FFFFFF"/>
                </w:rPr>
                <w:t>42617</w:t>
              </w:r>
            </w:hyperlink>
            <w:r w:rsidRPr="00FF7623">
              <w:rPr>
                <w:rFonts w:cs="Times New Roman"/>
                <w:sz w:val="20"/>
                <w:szCs w:val="20"/>
                <w:shd w:val="clear" w:color="auto" w:fill="FFFFFF"/>
              </w:rPr>
              <w:t> + часть </w:t>
            </w:r>
            <w:hyperlink r:id="rId43" w:anchor="block_42618" w:history="1">
              <w:r w:rsidRPr="00FF7623">
                <w:rPr>
                  <w:rStyle w:val="a5"/>
                  <w:rFonts w:cs="Times New Roman"/>
                  <w:sz w:val="20"/>
                  <w:szCs w:val="20"/>
                  <w:shd w:val="clear" w:color="auto" w:fill="FFFFFF"/>
                </w:rPr>
                <w:t>42618</w:t>
              </w:r>
            </w:hyperlink>
            <w:r w:rsidRPr="00FF7623">
              <w:rPr>
                <w:rFonts w:cs="Times New Roman"/>
                <w:sz w:val="20"/>
                <w:szCs w:val="20"/>
                <w:shd w:val="clear" w:color="auto" w:fill="FFFFFF"/>
              </w:rPr>
              <w:t> - часть </w:t>
            </w:r>
            <w:hyperlink r:id="rId44" w:anchor="block_42619" w:history="1">
              <w:r w:rsidRPr="00FF7623">
                <w:rPr>
                  <w:rStyle w:val="a5"/>
                  <w:rFonts w:cs="Times New Roman"/>
                  <w:sz w:val="20"/>
                  <w:szCs w:val="20"/>
                  <w:shd w:val="clear" w:color="auto" w:fill="FFFFFF"/>
                </w:rPr>
                <w:t>42619</w:t>
              </w:r>
            </w:hyperlink>
            <w:r w:rsidRPr="00FF7623">
              <w:rPr>
                <w:rFonts w:cs="Times New Roman"/>
                <w:sz w:val="20"/>
                <w:szCs w:val="20"/>
                <w:shd w:val="clear" w:color="auto" w:fill="FFFFFF"/>
              </w:rPr>
              <w:t> + часть </w:t>
            </w:r>
            <w:hyperlink r:id="rId45" w:anchor="block_42620" w:history="1">
              <w:r w:rsidRPr="00FF7623">
                <w:rPr>
                  <w:rStyle w:val="a5"/>
                  <w:rFonts w:cs="Times New Roman"/>
                  <w:sz w:val="20"/>
                  <w:szCs w:val="20"/>
                  <w:shd w:val="clear" w:color="auto" w:fill="FFFFFF"/>
                </w:rPr>
                <w:t>42620</w:t>
              </w:r>
            </w:hyperlink>
            <w:r w:rsidRPr="00FF7623">
              <w:rPr>
                <w:rFonts w:cs="Times New Roman"/>
                <w:sz w:val="20"/>
                <w:szCs w:val="20"/>
                <w:shd w:val="clear" w:color="auto" w:fill="FFFFFF"/>
              </w:rPr>
              <w:t> - часть </w:t>
            </w:r>
            <w:hyperlink r:id="rId46" w:anchor="block_42621" w:history="1">
              <w:r w:rsidRPr="00FF7623">
                <w:rPr>
                  <w:rStyle w:val="a5"/>
                  <w:rFonts w:cs="Times New Roman"/>
                  <w:sz w:val="20"/>
                  <w:szCs w:val="20"/>
                  <w:shd w:val="clear" w:color="auto" w:fill="FFFFFF"/>
                </w:rPr>
                <w:t>42621 </w:t>
              </w:r>
            </w:hyperlink>
            <w:r w:rsidRPr="00FF7623">
              <w:rPr>
                <w:rFonts w:cs="Times New Roman"/>
                <w:sz w:val="20"/>
                <w:szCs w:val="20"/>
                <w:shd w:val="clear" w:color="auto" w:fill="FFFFFF"/>
              </w:rPr>
              <w:t>- </w:t>
            </w:r>
            <w:hyperlink r:id="rId47" w:anchor="block_42622" w:history="1">
              <w:r w:rsidRPr="00FF7623">
                <w:rPr>
                  <w:rStyle w:val="a5"/>
                  <w:rFonts w:cs="Times New Roman"/>
                  <w:sz w:val="20"/>
                  <w:szCs w:val="20"/>
                  <w:shd w:val="clear" w:color="auto" w:fill="FFFFFF"/>
                </w:rPr>
                <w:t>42622</w:t>
              </w:r>
            </w:hyperlink>
            <w:r w:rsidRPr="00FF7623">
              <w:rPr>
                <w:rFonts w:cs="Times New Roman"/>
                <w:sz w:val="20"/>
                <w:szCs w:val="20"/>
              </w:rPr>
              <w:t>.</w:t>
            </w:r>
          </w:p>
          <w:p w:rsidR="00333E67" w:rsidRPr="00FF7623" w:rsidRDefault="00333E67" w:rsidP="00333E67">
            <w:pPr>
              <w:pStyle w:val="a6"/>
              <w:jc w:val="both"/>
              <w:rPr>
                <w:rFonts w:cs="Times New Roman"/>
                <w:sz w:val="20"/>
                <w:szCs w:val="20"/>
              </w:rPr>
            </w:pPr>
          </w:p>
          <w:p w:rsidR="00333E67" w:rsidRPr="00FF7623" w:rsidRDefault="00333E67" w:rsidP="00333E67">
            <w:pPr>
              <w:pStyle w:val="a6"/>
              <w:jc w:val="both"/>
              <w:rPr>
                <w:rFonts w:cs="Times New Roman"/>
                <w:sz w:val="20"/>
                <w:szCs w:val="20"/>
                <w:shd w:val="clear" w:color="auto" w:fill="FFFFFF"/>
              </w:rPr>
            </w:pPr>
            <w:r w:rsidRPr="00FF7623">
              <w:rPr>
                <w:rFonts w:cs="Times New Roman"/>
                <w:sz w:val="20"/>
                <w:szCs w:val="20"/>
              </w:rPr>
              <w:t>Среди перечня счетов отсутствует счет № 42322 «</w:t>
            </w:r>
            <w:r w:rsidRPr="00FF7623">
              <w:rPr>
                <w:rFonts w:cs="Times New Roman"/>
                <w:sz w:val="20"/>
                <w:szCs w:val="20"/>
                <w:shd w:val="clear" w:color="auto" w:fill="FFFFFF"/>
              </w:rPr>
              <w:t>Начисленные проценты (к получению) по привлеченным средствам физических лиц». Указанный счет не включается в иные строки данной таблицы 15.1.</w:t>
            </w:r>
          </w:p>
          <w:p w:rsidR="00333E67" w:rsidRPr="00FF7623" w:rsidRDefault="00333E67" w:rsidP="00333E67">
            <w:pPr>
              <w:pStyle w:val="a6"/>
              <w:jc w:val="both"/>
              <w:rPr>
                <w:rFonts w:eastAsia="Times New Roman" w:cs="Times New Roman"/>
                <w:sz w:val="20"/>
                <w:szCs w:val="20"/>
                <w:lang w:eastAsia="ru-RU"/>
              </w:rPr>
            </w:pPr>
            <w:r w:rsidRPr="00FF7623">
              <w:rPr>
                <w:rFonts w:cs="Times New Roman"/>
                <w:sz w:val="20"/>
                <w:szCs w:val="20"/>
                <w:shd w:val="clear" w:color="auto" w:fill="FFFFFF"/>
              </w:rPr>
              <w:t>Просим пояснить при каких условиях и в какую строку и какое примечание включается данный счет № 42322?</w:t>
            </w:r>
          </w:p>
          <w:p w:rsidR="00333E67" w:rsidRPr="00FF7623" w:rsidRDefault="00333E67" w:rsidP="00333E67">
            <w:pPr>
              <w:pStyle w:val="a6"/>
              <w:jc w:val="both"/>
              <w:rPr>
                <w:rFonts w:cs="Times New Roman"/>
                <w:sz w:val="20"/>
                <w:szCs w:val="20"/>
                <w:lang w:eastAsia="ru-RU"/>
              </w:rPr>
            </w:pPr>
          </w:p>
        </w:tc>
        <w:tc>
          <w:tcPr>
            <w:tcW w:w="2038" w:type="dxa"/>
          </w:tcPr>
          <w:p w:rsidR="00333E67" w:rsidRPr="006F1908" w:rsidRDefault="00333E67" w:rsidP="00333E67">
            <w:pPr>
              <w:rPr>
                <w:rFonts w:ascii="Times New Roman" w:hAnsi="Times New Roman" w:cs="Times New Roman"/>
                <w:sz w:val="20"/>
                <w:szCs w:val="20"/>
              </w:rPr>
            </w:pPr>
            <w:r>
              <w:rPr>
                <w:rFonts w:ascii="Times New Roman" w:hAnsi="Times New Roman" w:cs="Times New Roman"/>
                <w:sz w:val="20"/>
                <w:szCs w:val="20"/>
              </w:rPr>
              <w:t>примечание 15 (</w:t>
            </w:r>
            <w:proofErr w:type="spellStart"/>
            <w:r>
              <w:rPr>
                <w:rFonts w:ascii="Times New Roman" w:hAnsi="Times New Roman" w:cs="Times New Roman"/>
                <w:sz w:val="20"/>
                <w:szCs w:val="20"/>
              </w:rPr>
              <w:t>табл</w:t>
            </w:r>
            <w:proofErr w:type="spellEnd"/>
            <w:r>
              <w:rPr>
                <w:rFonts w:ascii="Times New Roman" w:hAnsi="Times New Roman" w:cs="Times New Roman"/>
                <w:sz w:val="20"/>
                <w:szCs w:val="20"/>
              </w:rPr>
              <w:t xml:space="preserve"> 15.1)</w:t>
            </w:r>
          </w:p>
        </w:tc>
        <w:tc>
          <w:tcPr>
            <w:tcW w:w="3248" w:type="dxa"/>
          </w:tcPr>
          <w:p w:rsidR="00333E67" w:rsidRPr="00FF7623" w:rsidRDefault="00333E67" w:rsidP="00333E67">
            <w:pPr>
              <w:pStyle w:val="a4"/>
              <w:ind w:left="0"/>
              <w:jc w:val="both"/>
              <w:rPr>
                <w:rFonts w:ascii="Times New Roman" w:hAnsi="Times New Roman" w:cs="Times New Roman"/>
                <w:sz w:val="20"/>
                <w:szCs w:val="20"/>
              </w:rPr>
            </w:pPr>
            <w:r w:rsidRPr="00FF7623">
              <w:rPr>
                <w:rFonts w:ascii="Times New Roman" w:hAnsi="Times New Roman" w:cs="Times New Roman"/>
                <w:sz w:val="20"/>
                <w:szCs w:val="20"/>
              </w:rPr>
              <w:t xml:space="preserve">Согласно пункту 5.55 Положения Банка России от 25.10.2017 № 612-П «О порядке отражения на счетах бухгалтерского учета объектов бухгалтерского учета </w:t>
            </w:r>
            <w:proofErr w:type="spellStart"/>
            <w:r w:rsidRPr="00FF7623">
              <w:rPr>
                <w:rFonts w:ascii="Times New Roman" w:hAnsi="Times New Roman" w:cs="Times New Roman"/>
                <w:sz w:val="20"/>
                <w:szCs w:val="20"/>
              </w:rPr>
              <w:t>некредитными</w:t>
            </w:r>
            <w:proofErr w:type="spellEnd"/>
            <w:r w:rsidRPr="00FF7623">
              <w:rPr>
                <w:rFonts w:ascii="Times New Roman" w:hAnsi="Times New Roman" w:cs="Times New Roman"/>
                <w:sz w:val="20"/>
                <w:szCs w:val="20"/>
              </w:rPr>
              <w:t xml:space="preserve"> финансовыми организациями» на балансовом счете № 42322 «Начисленные проценты (к получению) по привлеченным средствам физических лиц» (далее – счет № 42322) </w:t>
            </w:r>
            <w:r w:rsidRPr="00FF7623">
              <w:rPr>
                <w:rFonts w:ascii="Times New Roman" w:hAnsi="Times New Roman" w:cs="Times New Roman"/>
                <w:b/>
                <w:sz w:val="20"/>
                <w:szCs w:val="20"/>
                <w:u w:val="single"/>
              </w:rPr>
              <w:t xml:space="preserve">отражаются процентные доходы по договору </w:t>
            </w:r>
            <w:proofErr w:type="spellStart"/>
            <w:r w:rsidRPr="00FF7623">
              <w:rPr>
                <w:rFonts w:ascii="Times New Roman" w:hAnsi="Times New Roman" w:cs="Times New Roman"/>
                <w:b/>
                <w:sz w:val="20"/>
                <w:szCs w:val="20"/>
                <w:u w:val="single"/>
              </w:rPr>
              <w:t>репо</w:t>
            </w:r>
            <w:proofErr w:type="spellEnd"/>
            <w:r w:rsidRPr="00FF7623">
              <w:rPr>
                <w:rFonts w:ascii="Times New Roman" w:hAnsi="Times New Roman" w:cs="Times New Roman"/>
                <w:b/>
                <w:sz w:val="20"/>
                <w:szCs w:val="20"/>
                <w:u w:val="single"/>
              </w:rPr>
              <w:t xml:space="preserve"> у первоначального продавца</w:t>
            </w:r>
            <w:r w:rsidRPr="00FF7623">
              <w:rPr>
                <w:rFonts w:ascii="Times New Roman" w:hAnsi="Times New Roman" w:cs="Times New Roman"/>
                <w:sz w:val="20"/>
                <w:szCs w:val="20"/>
              </w:rPr>
              <w:t xml:space="preserve">. </w:t>
            </w:r>
          </w:p>
          <w:p w:rsidR="00333E67" w:rsidRPr="00FF7623" w:rsidRDefault="00333E67" w:rsidP="00333E67">
            <w:pPr>
              <w:pStyle w:val="a4"/>
              <w:ind w:left="0"/>
              <w:jc w:val="both"/>
              <w:rPr>
                <w:rFonts w:ascii="Times New Roman" w:hAnsi="Times New Roman" w:cs="Times New Roman"/>
                <w:sz w:val="20"/>
                <w:szCs w:val="20"/>
              </w:rPr>
            </w:pPr>
          </w:p>
          <w:p w:rsidR="00333E67" w:rsidRPr="00FF7623" w:rsidRDefault="00333E67" w:rsidP="00333E67">
            <w:pPr>
              <w:pStyle w:val="a4"/>
              <w:ind w:left="0"/>
              <w:jc w:val="both"/>
              <w:rPr>
                <w:rFonts w:ascii="Times New Roman" w:hAnsi="Times New Roman" w:cs="Times New Roman"/>
                <w:sz w:val="20"/>
                <w:szCs w:val="20"/>
              </w:rPr>
            </w:pPr>
            <w:r w:rsidRPr="00FF7623">
              <w:rPr>
                <w:rFonts w:ascii="Times New Roman" w:hAnsi="Times New Roman" w:cs="Times New Roman"/>
                <w:sz w:val="20"/>
                <w:szCs w:val="20"/>
              </w:rPr>
              <w:t>Остатки по счету № 42322 включаются со знаком «минус» в расчет показателей по строке 4 «средства, привлеченные от физических лиц» и (или) по строке 5 таблицы 15.1.</w:t>
            </w:r>
          </w:p>
          <w:p w:rsidR="00333E67" w:rsidRPr="00FF7623" w:rsidRDefault="00333E67" w:rsidP="00333E67">
            <w:pPr>
              <w:pStyle w:val="a4"/>
              <w:ind w:left="0"/>
              <w:jc w:val="both"/>
              <w:rPr>
                <w:rFonts w:ascii="Times New Roman" w:hAnsi="Times New Roman" w:cs="Times New Roman"/>
                <w:sz w:val="20"/>
                <w:szCs w:val="20"/>
              </w:rPr>
            </w:pPr>
          </w:p>
          <w:p w:rsidR="00333E67" w:rsidRPr="00FF7623" w:rsidRDefault="00333E67" w:rsidP="00333E67">
            <w:pPr>
              <w:pStyle w:val="a4"/>
              <w:ind w:left="0"/>
              <w:jc w:val="both"/>
              <w:rPr>
                <w:rFonts w:ascii="Times New Roman" w:eastAsia="Times New Roman" w:hAnsi="Times New Roman" w:cs="Times New Roman"/>
                <w:sz w:val="20"/>
                <w:szCs w:val="20"/>
                <w:lang w:eastAsia="ru-RU"/>
              </w:rPr>
            </w:pPr>
            <w:r w:rsidRPr="003D0A8B">
              <w:rPr>
                <w:rFonts w:ascii="Times New Roman" w:hAnsi="Times New Roman" w:cs="Times New Roman"/>
                <w:b/>
                <w:sz w:val="20"/>
                <w:szCs w:val="20"/>
              </w:rPr>
              <w:t xml:space="preserve">Вывод </w:t>
            </w:r>
            <w:r w:rsidRPr="00FF7623">
              <w:rPr>
                <w:rFonts w:ascii="Times New Roman" w:hAnsi="Times New Roman" w:cs="Times New Roman"/>
                <w:sz w:val="20"/>
                <w:szCs w:val="20"/>
              </w:rPr>
              <w:t>– полагаю таких операций (операций РЕПО) у ломбардов не будет.</w:t>
            </w:r>
          </w:p>
        </w:tc>
      </w:tr>
      <w:tr w:rsidR="00333E67" w:rsidRPr="006F1908" w:rsidTr="006F1908">
        <w:tc>
          <w:tcPr>
            <w:tcW w:w="10249" w:type="dxa"/>
          </w:tcPr>
          <w:p w:rsidR="00333E67" w:rsidRPr="006F1908" w:rsidRDefault="00333E67" w:rsidP="00A5790F">
            <w:pPr>
              <w:pStyle w:val="a4"/>
              <w:ind w:firstLine="696"/>
              <w:jc w:val="both"/>
              <w:rPr>
                <w:rFonts w:ascii="Times New Roman" w:hAnsi="Times New Roman" w:cs="Times New Roman"/>
                <w:sz w:val="20"/>
                <w:szCs w:val="20"/>
                <w:lang w:eastAsia="ru-RU"/>
              </w:rPr>
            </w:pPr>
          </w:p>
        </w:tc>
        <w:tc>
          <w:tcPr>
            <w:tcW w:w="2038" w:type="dxa"/>
          </w:tcPr>
          <w:p w:rsidR="00333E67" w:rsidRPr="006F1908" w:rsidRDefault="00333E67" w:rsidP="00A5790F">
            <w:pPr>
              <w:rPr>
                <w:rFonts w:ascii="Times New Roman" w:hAnsi="Times New Roman" w:cs="Times New Roman"/>
                <w:sz w:val="20"/>
                <w:szCs w:val="20"/>
              </w:rPr>
            </w:pPr>
          </w:p>
        </w:tc>
        <w:tc>
          <w:tcPr>
            <w:tcW w:w="3248" w:type="dxa"/>
          </w:tcPr>
          <w:p w:rsidR="00333E67" w:rsidRPr="006F1908" w:rsidRDefault="00333E67" w:rsidP="00A5790F">
            <w:pPr>
              <w:pStyle w:val="a4"/>
              <w:ind w:left="0"/>
              <w:jc w:val="both"/>
              <w:rPr>
                <w:rFonts w:ascii="Times New Roman" w:eastAsia="Times New Roman" w:hAnsi="Times New Roman" w:cs="Times New Roman"/>
                <w:sz w:val="20"/>
                <w:szCs w:val="20"/>
                <w:lang w:eastAsia="ru-RU"/>
              </w:rPr>
            </w:pPr>
          </w:p>
        </w:tc>
      </w:tr>
      <w:tr w:rsidR="00333E67" w:rsidRPr="006F1908" w:rsidTr="006F1908">
        <w:tc>
          <w:tcPr>
            <w:tcW w:w="10249" w:type="dxa"/>
          </w:tcPr>
          <w:p w:rsidR="00333E67" w:rsidRPr="006F1908" w:rsidRDefault="00333E67" w:rsidP="00A5790F">
            <w:pPr>
              <w:pStyle w:val="a4"/>
              <w:ind w:firstLine="696"/>
              <w:jc w:val="both"/>
              <w:rPr>
                <w:rFonts w:ascii="Times New Roman" w:hAnsi="Times New Roman" w:cs="Times New Roman"/>
                <w:sz w:val="20"/>
                <w:szCs w:val="20"/>
                <w:lang w:eastAsia="ru-RU"/>
              </w:rPr>
            </w:pPr>
          </w:p>
        </w:tc>
        <w:tc>
          <w:tcPr>
            <w:tcW w:w="2038" w:type="dxa"/>
          </w:tcPr>
          <w:p w:rsidR="00333E67" w:rsidRPr="006F1908" w:rsidRDefault="00333E67" w:rsidP="00A5790F">
            <w:pPr>
              <w:rPr>
                <w:rFonts w:ascii="Times New Roman" w:hAnsi="Times New Roman" w:cs="Times New Roman"/>
                <w:sz w:val="20"/>
                <w:szCs w:val="20"/>
              </w:rPr>
            </w:pPr>
          </w:p>
        </w:tc>
        <w:tc>
          <w:tcPr>
            <w:tcW w:w="3248" w:type="dxa"/>
          </w:tcPr>
          <w:p w:rsidR="00333E67" w:rsidRPr="006F1908" w:rsidRDefault="00333E67" w:rsidP="00A5790F">
            <w:pPr>
              <w:pStyle w:val="a4"/>
              <w:ind w:left="0"/>
              <w:jc w:val="both"/>
              <w:rPr>
                <w:rFonts w:ascii="Times New Roman" w:eastAsia="Times New Roman" w:hAnsi="Times New Roman" w:cs="Times New Roman"/>
                <w:sz w:val="20"/>
                <w:szCs w:val="20"/>
                <w:lang w:eastAsia="ru-RU"/>
              </w:rPr>
            </w:pPr>
          </w:p>
        </w:tc>
      </w:tr>
      <w:tr w:rsidR="00333E67" w:rsidRPr="006F1908" w:rsidTr="006F1908">
        <w:tc>
          <w:tcPr>
            <w:tcW w:w="10249" w:type="dxa"/>
          </w:tcPr>
          <w:p w:rsidR="00333E67" w:rsidRPr="006F1908" w:rsidRDefault="00333E67" w:rsidP="00A5790F">
            <w:pPr>
              <w:pStyle w:val="a4"/>
              <w:ind w:firstLine="696"/>
              <w:jc w:val="both"/>
              <w:rPr>
                <w:rFonts w:ascii="Times New Roman" w:hAnsi="Times New Roman" w:cs="Times New Roman"/>
                <w:sz w:val="20"/>
                <w:szCs w:val="20"/>
                <w:lang w:eastAsia="ru-RU"/>
              </w:rPr>
            </w:pPr>
          </w:p>
        </w:tc>
        <w:tc>
          <w:tcPr>
            <w:tcW w:w="2038" w:type="dxa"/>
          </w:tcPr>
          <w:p w:rsidR="00333E67" w:rsidRPr="006F1908" w:rsidRDefault="00333E67" w:rsidP="00A5790F">
            <w:pPr>
              <w:rPr>
                <w:rFonts w:ascii="Times New Roman" w:hAnsi="Times New Roman" w:cs="Times New Roman"/>
                <w:sz w:val="20"/>
                <w:szCs w:val="20"/>
              </w:rPr>
            </w:pPr>
          </w:p>
        </w:tc>
        <w:tc>
          <w:tcPr>
            <w:tcW w:w="3248" w:type="dxa"/>
          </w:tcPr>
          <w:p w:rsidR="00333E67" w:rsidRPr="006F1908" w:rsidRDefault="00333E67" w:rsidP="00A5790F">
            <w:pPr>
              <w:pStyle w:val="a4"/>
              <w:ind w:left="0"/>
              <w:jc w:val="both"/>
              <w:rPr>
                <w:rFonts w:ascii="Times New Roman" w:eastAsia="Times New Roman" w:hAnsi="Times New Roman" w:cs="Times New Roman"/>
                <w:sz w:val="20"/>
                <w:szCs w:val="20"/>
                <w:lang w:eastAsia="ru-RU"/>
              </w:rPr>
            </w:pPr>
          </w:p>
        </w:tc>
      </w:tr>
      <w:tr w:rsidR="00333E67" w:rsidRPr="006F1908" w:rsidTr="006F1908">
        <w:tc>
          <w:tcPr>
            <w:tcW w:w="10249" w:type="dxa"/>
          </w:tcPr>
          <w:p w:rsidR="00333E67" w:rsidRPr="006F1908" w:rsidRDefault="00333E67" w:rsidP="00A5790F">
            <w:pPr>
              <w:pStyle w:val="a4"/>
              <w:ind w:firstLine="696"/>
              <w:jc w:val="both"/>
              <w:rPr>
                <w:rFonts w:ascii="Times New Roman" w:hAnsi="Times New Roman" w:cs="Times New Roman"/>
                <w:sz w:val="20"/>
                <w:szCs w:val="20"/>
                <w:lang w:eastAsia="ru-RU"/>
              </w:rPr>
            </w:pPr>
          </w:p>
        </w:tc>
        <w:tc>
          <w:tcPr>
            <w:tcW w:w="2038" w:type="dxa"/>
          </w:tcPr>
          <w:p w:rsidR="00333E67" w:rsidRPr="006F1908" w:rsidRDefault="00333E67" w:rsidP="00A5790F">
            <w:pPr>
              <w:rPr>
                <w:rFonts w:ascii="Times New Roman" w:hAnsi="Times New Roman" w:cs="Times New Roman"/>
                <w:sz w:val="20"/>
                <w:szCs w:val="20"/>
              </w:rPr>
            </w:pPr>
          </w:p>
        </w:tc>
        <w:tc>
          <w:tcPr>
            <w:tcW w:w="3248" w:type="dxa"/>
          </w:tcPr>
          <w:p w:rsidR="00333E67" w:rsidRPr="006F1908" w:rsidRDefault="00333E67" w:rsidP="00A5790F">
            <w:pPr>
              <w:pStyle w:val="a4"/>
              <w:ind w:left="0"/>
              <w:jc w:val="both"/>
              <w:rPr>
                <w:rFonts w:ascii="Times New Roman" w:eastAsia="Times New Roman" w:hAnsi="Times New Roman" w:cs="Times New Roman"/>
                <w:sz w:val="20"/>
                <w:szCs w:val="20"/>
                <w:lang w:eastAsia="ru-RU"/>
              </w:rPr>
            </w:pPr>
          </w:p>
        </w:tc>
      </w:tr>
      <w:tr w:rsidR="00333E67" w:rsidRPr="006F1908" w:rsidTr="006F1908">
        <w:tc>
          <w:tcPr>
            <w:tcW w:w="10249" w:type="dxa"/>
          </w:tcPr>
          <w:p w:rsidR="00333E67" w:rsidRPr="006F1908" w:rsidRDefault="00333E67" w:rsidP="00A5790F">
            <w:pPr>
              <w:pStyle w:val="a4"/>
              <w:ind w:firstLine="696"/>
              <w:jc w:val="both"/>
              <w:rPr>
                <w:rFonts w:ascii="Times New Roman" w:hAnsi="Times New Roman" w:cs="Times New Roman"/>
                <w:sz w:val="20"/>
                <w:szCs w:val="20"/>
                <w:lang w:eastAsia="ru-RU"/>
              </w:rPr>
            </w:pPr>
          </w:p>
        </w:tc>
        <w:tc>
          <w:tcPr>
            <w:tcW w:w="2038" w:type="dxa"/>
          </w:tcPr>
          <w:p w:rsidR="00333E67" w:rsidRPr="006F1908" w:rsidRDefault="00333E67" w:rsidP="00A5790F">
            <w:pPr>
              <w:rPr>
                <w:rFonts w:ascii="Times New Roman" w:hAnsi="Times New Roman" w:cs="Times New Roman"/>
                <w:sz w:val="20"/>
                <w:szCs w:val="20"/>
              </w:rPr>
            </w:pPr>
          </w:p>
        </w:tc>
        <w:tc>
          <w:tcPr>
            <w:tcW w:w="3248" w:type="dxa"/>
          </w:tcPr>
          <w:p w:rsidR="00333E67" w:rsidRPr="006F1908" w:rsidRDefault="00333E67" w:rsidP="00A5790F">
            <w:pPr>
              <w:pStyle w:val="a4"/>
              <w:ind w:left="0"/>
              <w:jc w:val="both"/>
              <w:rPr>
                <w:rFonts w:ascii="Times New Roman" w:eastAsia="Times New Roman" w:hAnsi="Times New Roman" w:cs="Times New Roman"/>
                <w:sz w:val="20"/>
                <w:szCs w:val="20"/>
                <w:lang w:eastAsia="ru-RU"/>
              </w:rPr>
            </w:pPr>
          </w:p>
        </w:tc>
      </w:tr>
    </w:tbl>
    <w:p w:rsidR="008E4FFC" w:rsidRPr="006F1908" w:rsidRDefault="00AF1CB6">
      <w:pPr>
        <w:rPr>
          <w:rFonts w:ascii="Times New Roman" w:hAnsi="Times New Roman" w:cs="Times New Roman"/>
          <w:sz w:val="20"/>
          <w:szCs w:val="20"/>
        </w:rPr>
      </w:pPr>
    </w:p>
    <w:sectPr w:rsidR="008E4FFC" w:rsidRPr="006F1908" w:rsidSect="0001496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CB6" w:rsidRDefault="00AF1CB6" w:rsidP="00014962">
      <w:pPr>
        <w:spacing w:after="0" w:line="240" w:lineRule="auto"/>
      </w:pPr>
      <w:r>
        <w:separator/>
      </w:r>
    </w:p>
  </w:endnote>
  <w:endnote w:type="continuationSeparator" w:id="0">
    <w:p w:rsidR="00AF1CB6" w:rsidRDefault="00AF1CB6" w:rsidP="0001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CB6" w:rsidRDefault="00AF1CB6" w:rsidP="00014962">
      <w:pPr>
        <w:spacing w:after="0" w:line="240" w:lineRule="auto"/>
      </w:pPr>
      <w:r>
        <w:separator/>
      </w:r>
    </w:p>
  </w:footnote>
  <w:footnote w:type="continuationSeparator" w:id="0">
    <w:p w:rsidR="00AF1CB6" w:rsidRDefault="00AF1CB6" w:rsidP="00014962">
      <w:pPr>
        <w:spacing w:after="0" w:line="240" w:lineRule="auto"/>
      </w:pPr>
      <w:r>
        <w:continuationSeparator/>
      </w:r>
    </w:p>
  </w:footnote>
  <w:footnote w:id="1">
    <w:p w:rsidR="00014962" w:rsidRPr="00DE24BA" w:rsidRDefault="00014962" w:rsidP="00014962">
      <w:pPr>
        <w:pStyle w:val="a7"/>
        <w:rPr>
          <w:sz w:val="18"/>
          <w:szCs w:val="18"/>
        </w:rPr>
      </w:pPr>
      <w:r>
        <w:rPr>
          <w:rStyle w:val="a9"/>
        </w:rPr>
        <w:footnoteRef/>
      </w:r>
      <w:r>
        <w:t xml:space="preserve"> </w:t>
      </w:r>
      <w:r w:rsidRPr="001D2586">
        <w:rPr>
          <w:rFonts w:ascii="Times New Roman" w:hAnsi="Times New Roman" w:cs="Times New Roman"/>
          <w:sz w:val="18"/>
          <w:szCs w:val="18"/>
        </w:rPr>
        <w:t xml:space="preserve">Указание № 6054-У </w:t>
      </w:r>
      <w:r w:rsidRPr="001D2586">
        <w:rPr>
          <w:rFonts w:ascii="Times New Roman" w:eastAsia="Times New Roman" w:hAnsi="Times New Roman" w:cs="Times New Roman"/>
          <w:color w:val="000000"/>
          <w:sz w:val="18"/>
          <w:szCs w:val="18"/>
          <w:lang w:eastAsia="ru-RU"/>
        </w:rPr>
        <w:t>«О формах, сроках и</w:t>
      </w:r>
      <w:r w:rsidRPr="00DE24BA">
        <w:rPr>
          <w:rFonts w:ascii="Times New Roman" w:eastAsia="Times New Roman" w:hAnsi="Times New Roman" w:cs="Times New Roman"/>
          <w:color w:val="000000"/>
          <w:sz w:val="18"/>
          <w:szCs w:val="18"/>
          <w:lang w:eastAsia="ru-RU"/>
        </w:rPr>
        <w:t xml:space="preserve"> порядке составления и представления в банк России отчетности об операциях с денежными средствами отдельных </w:t>
      </w:r>
      <w:proofErr w:type="spellStart"/>
      <w:r w:rsidRPr="00DE24BA">
        <w:rPr>
          <w:rFonts w:ascii="Times New Roman" w:eastAsia="Times New Roman" w:hAnsi="Times New Roman" w:cs="Times New Roman"/>
          <w:color w:val="000000"/>
          <w:sz w:val="18"/>
          <w:szCs w:val="18"/>
          <w:lang w:eastAsia="ru-RU"/>
        </w:rPr>
        <w:t>некредитных</w:t>
      </w:r>
      <w:proofErr w:type="spellEnd"/>
      <w:r w:rsidRPr="00DE24BA">
        <w:rPr>
          <w:rFonts w:ascii="Times New Roman" w:eastAsia="Times New Roman" w:hAnsi="Times New Roman" w:cs="Times New Roman"/>
          <w:color w:val="000000"/>
          <w:sz w:val="18"/>
          <w:szCs w:val="18"/>
          <w:lang w:eastAsia="ru-RU"/>
        </w:rPr>
        <w:t xml:space="preserve"> финансовых организаций» от 10 января 2022 г.</w:t>
      </w:r>
    </w:p>
  </w:footnote>
  <w:footnote w:id="2">
    <w:p w:rsidR="00912A60" w:rsidRPr="00F31200" w:rsidRDefault="00912A60" w:rsidP="00FF7623">
      <w:pPr>
        <w:shd w:val="clear" w:color="auto" w:fill="FFFFFF"/>
        <w:spacing w:before="161" w:after="161" w:line="240" w:lineRule="auto"/>
        <w:outlineLvl w:val="0"/>
        <w:rPr>
          <w:rFonts w:ascii="Times New Roman" w:eastAsia="Times New Roman" w:hAnsi="Times New Roman" w:cs="Times New Roman"/>
          <w:bCs/>
          <w:color w:val="22272F"/>
          <w:kern w:val="36"/>
          <w:sz w:val="16"/>
          <w:szCs w:val="16"/>
          <w:lang w:eastAsia="ru-RU"/>
        </w:rPr>
      </w:pPr>
      <w:r w:rsidRPr="00F31200">
        <w:rPr>
          <w:rStyle w:val="a9"/>
          <w:rFonts w:ascii="Times New Roman" w:hAnsi="Times New Roman" w:cs="Times New Roman"/>
          <w:sz w:val="16"/>
          <w:szCs w:val="16"/>
        </w:rPr>
        <w:footnoteRef/>
      </w:r>
      <w:r w:rsidRPr="00F31200">
        <w:rPr>
          <w:rFonts w:ascii="Times New Roman" w:hAnsi="Times New Roman" w:cs="Times New Roman"/>
          <w:sz w:val="16"/>
          <w:szCs w:val="16"/>
        </w:rPr>
        <w:t xml:space="preserve"> </w:t>
      </w:r>
      <w:r w:rsidRPr="00F31200">
        <w:rPr>
          <w:rFonts w:ascii="Times New Roman" w:eastAsia="Times New Roman" w:hAnsi="Times New Roman" w:cs="Times New Roman"/>
          <w:bCs/>
          <w:color w:val="22272F"/>
          <w:kern w:val="36"/>
          <w:sz w:val="16"/>
          <w:szCs w:val="16"/>
          <w:lang w:eastAsia="ru-RU"/>
        </w:rPr>
        <w:t>Приложение 20. Примерная группировка счетов бухгалтерского учета и символов отчета о финансовых результатах для подготовки примечаний к бухгалтерской (финансовой) отчетности</w:t>
      </w:r>
    </w:p>
    <w:p w:rsidR="00912A60" w:rsidRDefault="00912A60" w:rsidP="00FF7623">
      <w:pPr>
        <w:pStyle w:val="a7"/>
      </w:pPr>
    </w:p>
  </w:footnote>
  <w:footnote w:id="3">
    <w:p w:rsidR="00333E67" w:rsidRPr="00F31200" w:rsidRDefault="00333E67" w:rsidP="00FF7623">
      <w:pPr>
        <w:shd w:val="clear" w:color="auto" w:fill="FFFFFF"/>
        <w:spacing w:before="161" w:after="161" w:line="240" w:lineRule="auto"/>
        <w:outlineLvl w:val="0"/>
        <w:rPr>
          <w:rFonts w:ascii="Times New Roman" w:eastAsia="Times New Roman" w:hAnsi="Times New Roman" w:cs="Times New Roman"/>
          <w:bCs/>
          <w:color w:val="22272F"/>
          <w:kern w:val="36"/>
          <w:sz w:val="16"/>
          <w:szCs w:val="16"/>
          <w:lang w:eastAsia="ru-RU"/>
        </w:rPr>
      </w:pPr>
      <w:r w:rsidRPr="00F31200">
        <w:rPr>
          <w:rStyle w:val="a9"/>
          <w:rFonts w:ascii="Times New Roman" w:hAnsi="Times New Roman" w:cs="Times New Roman"/>
          <w:sz w:val="16"/>
          <w:szCs w:val="16"/>
        </w:rPr>
        <w:footnoteRef/>
      </w:r>
      <w:r w:rsidRPr="00F31200">
        <w:rPr>
          <w:rFonts w:ascii="Times New Roman" w:hAnsi="Times New Roman" w:cs="Times New Roman"/>
          <w:sz w:val="16"/>
          <w:szCs w:val="16"/>
        </w:rPr>
        <w:t xml:space="preserve"> </w:t>
      </w:r>
      <w:r w:rsidRPr="00F31200">
        <w:rPr>
          <w:rFonts w:ascii="Times New Roman" w:eastAsia="Times New Roman" w:hAnsi="Times New Roman" w:cs="Times New Roman"/>
          <w:bCs/>
          <w:color w:val="22272F"/>
          <w:kern w:val="36"/>
          <w:sz w:val="16"/>
          <w:szCs w:val="16"/>
          <w:lang w:eastAsia="ru-RU"/>
        </w:rPr>
        <w:t>Приложение 20. Примерная группировка счетов бухгалтерского учета и символов отчета о финансовых результатах для подготовки примечаний к бухгалтерской (финансовой) отчетности</w:t>
      </w:r>
    </w:p>
    <w:p w:rsidR="00333E67" w:rsidRDefault="00333E67" w:rsidP="00FF7623">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D5696"/>
    <w:multiLevelType w:val="hybridMultilevel"/>
    <w:tmpl w:val="7D3AA884"/>
    <w:lvl w:ilvl="0" w:tplc="74FC5CB8">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FA4F20"/>
    <w:multiLevelType w:val="hybridMultilevel"/>
    <w:tmpl w:val="8DF2F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2E5675"/>
    <w:multiLevelType w:val="hybridMultilevel"/>
    <w:tmpl w:val="3D322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440B16"/>
    <w:multiLevelType w:val="hybridMultilevel"/>
    <w:tmpl w:val="7F820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C95ACE"/>
    <w:multiLevelType w:val="hybridMultilevel"/>
    <w:tmpl w:val="CFAA6DB2"/>
    <w:lvl w:ilvl="0" w:tplc="786C607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785392"/>
    <w:multiLevelType w:val="hybridMultilevel"/>
    <w:tmpl w:val="1DC21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A634BF"/>
    <w:multiLevelType w:val="hybridMultilevel"/>
    <w:tmpl w:val="FFFAE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6F058C"/>
    <w:multiLevelType w:val="multilevel"/>
    <w:tmpl w:val="2092CA3E"/>
    <w:lvl w:ilvl="0">
      <w:start w:val="1"/>
      <w:numFmt w:val="decimal"/>
      <w:lvlText w:val="%1."/>
      <w:lvlJc w:val="left"/>
      <w:pPr>
        <w:ind w:left="1776" w:hanging="360"/>
      </w:pPr>
      <w:rPr>
        <w:rFonts w:hint="default"/>
      </w:rPr>
    </w:lvl>
    <w:lvl w:ilvl="1">
      <w:start w:val="1"/>
      <w:numFmt w:val="decimal"/>
      <w:isLgl/>
      <w:lvlText w:val="%1.%2."/>
      <w:lvlJc w:val="left"/>
      <w:pPr>
        <w:ind w:left="2203" w:hanging="360"/>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216" w:hanging="72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296" w:hanging="1080"/>
      </w:pPr>
      <w:rPr>
        <w:rFonts w:hint="default"/>
      </w:rPr>
    </w:lvl>
    <w:lvl w:ilvl="6">
      <w:start w:val="1"/>
      <w:numFmt w:val="decimal"/>
      <w:isLgl/>
      <w:lvlText w:val="%1.%2.%3.%4.%5.%6.%7."/>
      <w:lvlJc w:val="left"/>
      <w:pPr>
        <w:ind w:left="5016" w:hanging="1440"/>
      </w:pPr>
      <w:rPr>
        <w:rFonts w:hint="default"/>
      </w:rPr>
    </w:lvl>
    <w:lvl w:ilvl="7">
      <w:start w:val="1"/>
      <w:numFmt w:val="decimal"/>
      <w:isLgl/>
      <w:lvlText w:val="%1.%2.%3.%4.%5.%6.%7.%8."/>
      <w:lvlJc w:val="left"/>
      <w:pPr>
        <w:ind w:left="5376" w:hanging="1440"/>
      </w:pPr>
      <w:rPr>
        <w:rFonts w:hint="default"/>
      </w:rPr>
    </w:lvl>
    <w:lvl w:ilvl="8">
      <w:start w:val="1"/>
      <w:numFmt w:val="decimal"/>
      <w:isLgl/>
      <w:lvlText w:val="%1.%2.%3.%4.%5.%6.%7.%8.%9."/>
      <w:lvlJc w:val="left"/>
      <w:pPr>
        <w:ind w:left="6096" w:hanging="1800"/>
      </w:pPr>
      <w:rPr>
        <w:rFonts w:hint="default"/>
      </w:rPr>
    </w:lvl>
  </w:abstractNum>
  <w:abstractNum w:abstractNumId="8" w15:restartNumberingAfterBreak="0">
    <w:nsid w:val="50F3417E"/>
    <w:multiLevelType w:val="hybridMultilevel"/>
    <w:tmpl w:val="84A06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9E56E3"/>
    <w:multiLevelType w:val="hybridMultilevel"/>
    <w:tmpl w:val="B00AF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966BDD"/>
    <w:multiLevelType w:val="hybridMultilevel"/>
    <w:tmpl w:val="86224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3D2FDE"/>
    <w:multiLevelType w:val="multilevel"/>
    <w:tmpl w:val="22D491A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A417FD9"/>
    <w:multiLevelType w:val="hybridMultilevel"/>
    <w:tmpl w:val="A328B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AA3BD1"/>
    <w:multiLevelType w:val="hybridMultilevel"/>
    <w:tmpl w:val="F6D4C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10"/>
  </w:num>
  <w:num w:numId="6">
    <w:abstractNumId w:val="3"/>
  </w:num>
  <w:num w:numId="7">
    <w:abstractNumId w:val="11"/>
  </w:num>
  <w:num w:numId="8">
    <w:abstractNumId w:val="6"/>
  </w:num>
  <w:num w:numId="9">
    <w:abstractNumId w:val="13"/>
  </w:num>
  <w:num w:numId="10">
    <w:abstractNumId w:val="4"/>
  </w:num>
  <w:num w:numId="11">
    <w:abstractNumId w:val="9"/>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62"/>
    <w:rsid w:val="00014962"/>
    <w:rsid w:val="001A4BBE"/>
    <w:rsid w:val="00333E67"/>
    <w:rsid w:val="004017F3"/>
    <w:rsid w:val="004753B7"/>
    <w:rsid w:val="006C048F"/>
    <w:rsid w:val="006F1908"/>
    <w:rsid w:val="00912A60"/>
    <w:rsid w:val="00A5790F"/>
    <w:rsid w:val="00AF1CB6"/>
    <w:rsid w:val="00B849F6"/>
    <w:rsid w:val="00C422AD"/>
    <w:rsid w:val="00D5388B"/>
    <w:rsid w:val="00DE623A"/>
    <w:rsid w:val="00F13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C8E22-FB75-4A79-8334-375D38C6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4962"/>
    <w:pPr>
      <w:ind w:left="720"/>
      <w:contextualSpacing/>
    </w:pPr>
  </w:style>
  <w:style w:type="character" w:styleId="a5">
    <w:name w:val="Hyperlink"/>
    <w:basedOn w:val="a0"/>
    <w:uiPriority w:val="99"/>
    <w:semiHidden/>
    <w:unhideWhenUsed/>
    <w:rsid w:val="00014962"/>
    <w:rPr>
      <w:color w:val="0000FF"/>
      <w:u w:val="single"/>
    </w:rPr>
  </w:style>
  <w:style w:type="paragraph" w:styleId="a6">
    <w:name w:val="No Spacing"/>
    <w:uiPriority w:val="1"/>
    <w:qFormat/>
    <w:rsid w:val="00014962"/>
    <w:pPr>
      <w:spacing w:after="0" w:line="240" w:lineRule="auto"/>
    </w:pPr>
    <w:rPr>
      <w:rFonts w:ascii="Times New Roman" w:hAnsi="Times New Roman"/>
      <w:sz w:val="28"/>
    </w:rPr>
  </w:style>
  <w:style w:type="paragraph" w:styleId="a7">
    <w:name w:val="footnote text"/>
    <w:basedOn w:val="a"/>
    <w:link w:val="a8"/>
    <w:uiPriority w:val="99"/>
    <w:semiHidden/>
    <w:unhideWhenUsed/>
    <w:rsid w:val="00014962"/>
    <w:pPr>
      <w:spacing w:after="0" w:line="240" w:lineRule="auto"/>
    </w:pPr>
    <w:rPr>
      <w:sz w:val="20"/>
      <w:szCs w:val="20"/>
    </w:rPr>
  </w:style>
  <w:style w:type="character" w:customStyle="1" w:styleId="a8">
    <w:name w:val="Текст сноски Знак"/>
    <w:basedOn w:val="a0"/>
    <w:link w:val="a7"/>
    <w:uiPriority w:val="99"/>
    <w:semiHidden/>
    <w:rsid w:val="00014962"/>
    <w:rPr>
      <w:sz w:val="20"/>
      <w:szCs w:val="20"/>
    </w:rPr>
  </w:style>
  <w:style w:type="character" w:styleId="a9">
    <w:name w:val="footnote reference"/>
    <w:basedOn w:val="a0"/>
    <w:uiPriority w:val="99"/>
    <w:semiHidden/>
    <w:unhideWhenUsed/>
    <w:rsid w:val="000149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21628" TargetMode="External"/><Relationship Id="rId18" Type="http://schemas.openxmlformats.org/officeDocument/2006/relationships/hyperlink" Target="https://base.garant.ru/71176854/ad9ca880784808b957a451f490b09cec/" TargetMode="External"/><Relationship Id="rId26" Type="http://schemas.openxmlformats.org/officeDocument/2006/relationships/hyperlink" Target="https://base.garant.ru/71176854/ad9ca880784808b957a451f490b09cec/" TargetMode="External"/><Relationship Id="rId39" Type="http://schemas.openxmlformats.org/officeDocument/2006/relationships/hyperlink" Target="https://base.garant.ru/71176854/ad9ca880784808b957a451f490b09cec/" TargetMode="External"/><Relationship Id="rId21" Type="http://schemas.openxmlformats.org/officeDocument/2006/relationships/hyperlink" Target="https://base.garant.ru/71176854/ad9ca880784808b957a451f490b09cec/" TargetMode="External"/><Relationship Id="rId34" Type="http://schemas.openxmlformats.org/officeDocument/2006/relationships/hyperlink" Target="https://base.garant.ru/71833440/f7ee959fd36b5699076b35abf4f52c5c/" TargetMode="External"/><Relationship Id="rId42" Type="http://schemas.openxmlformats.org/officeDocument/2006/relationships/hyperlink" Target="https://base.garant.ru/71176854/ad9ca880784808b957a451f490b09cec/" TargetMode="External"/><Relationship Id="rId47" Type="http://schemas.openxmlformats.org/officeDocument/2006/relationships/hyperlink" Target="https://base.garant.ru/71176854/ad9ca880784808b957a451f490b09cec/" TargetMode="External"/><Relationship Id="rId7" Type="http://schemas.openxmlformats.org/officeDocument/2006/relationships/hyperlink" Target="https://base.garant.ru/71833440/b89690251be5277812a78962f6302560/" TargetMode="External"/><Relationship Id="rId2" Type="http://schemas.openxmlformats.org/officeDocument/2006/relationships/styles" Target="styles.xml"/><Relationship Id="rId16" Type="http://schemas.openxmlformats.org/officeDocument/2006/relationships/hyperlink" Target="https://base.garant.ru/71176854/ad9ca880784808b957a451f490b09cec/" TargetMode="External"/><Relationship Id="rId29" Type="http://schemas.openxmlformats.org/officeDocument/2006/relationships/hyperlink" Target="https://sudact.ru/law/polozhenie-o-formakh-raskrytiia-informatsii-v-bukhgalterskoi/prilozhenie-10_1/primechanie-24/tablitsa-24.1/" TargetMode="External"/><Relationship Id="rId11" Type="http://schemas.openxmlformats.org/officeDocument/2006/relationships/hyperlink" Target="https://normativ.kontur.ru/document?moduleId=1&amp;documentId=414753" TargetMode="External"/><Relationship Id="rId24" Type="http://schemas.openxmlformats.org/officeDocument/2006/relationships/hyperlink" Target="https://base.garant.ru/71176854/ad9ca880784808b957a451f490b09cec/" TargetMode="External"/><Relationship Id="rId32" Type="http://schemas.openxmlformats.org/officeDocument/2006/relationships/hyperlink" Target="https://sudact.ru/law/polozhenie-o-formakh-raskrytiia-informatsii-v-bukhgalterskoi/prilozhenie-20/primechanie-24_1/tablitsa-24.1_1/" TargetMode="External"/><Relationship Id="rId37" Type="http://schemas.openxmlformats.org/officeDocument/2006/relationships/hyperlink" Target="https://base.garant.ru/71176854/ad9ca880784808b957a451f490b09cec/" TargetMode="External"/><Relationship Id="rId40" Type="http://schemas.openxmlformats.org/officeDocument/2006/relationships/hyperlink" Target="https://base.garant.ru/71176854/ad9ca880784808b957a451f490b09cec/" TargetMode="External"/><Relationship Id="rId45" Type="http://schemas.openxmlformats.org/officeDocument/2006/relationships/hyperlink" Target="https://base.garant.ru/71176854/ad9ca880784808b957a451f490b09cec/" TargetMode="External"/><Relationship Id="rId5" Type="http://schemas.openxmlformats.org/officeDocument/2006/relationships/footnotes" Target="footnotes.xml"/><Relationship Id="rId15" Type="http://schemas.openxmlformats.org/officeDocument/2006/relationships/hyperlink" Target="https://base.garant.ru/71176854/ad9ca880784808b957a451f490b09cec/" TargetMode="External"/><Relationship Id="rId23" Type="http://schemas.openxmlformats.org/officeDocument/2006/relationships/hyperlink" Target="https://base.garant.ru/71176854/ad9ca880784808b957a451f490b09cec/" TargetMode="External"/><Relationship Id="rId28" Type="http://schemas.openxmlformats.org/officeDocument/2006/relationships/hyperlink" Target="https://sudact.ru/law/polozhenie-o-formakh-raskrytiia-informatsii-v-bukhgalterskoi/prilozhenie-10_1/primechanie-24/tablitsa-24.1/" TargetMode="External"/><Relationship Id="rId36" Type="http://schemas.openxmlformats.org/officeDocument/2006/relationships/hyperlink" Target="https://base.garant.ru/71176854/ad9ca880784808b957a451f490b09cec/" TargetMode="External"/><Relationship Id="rId49" Type="http://schemas.openxmlformats.org/officeDocument/2006/relationships/theme" Target="theme/theme1.xml"/><Relationship Id="rId10" Type="http://schemas.openxmlformats.org/officeDocument/2006/relationships/hyperlink" Target="https://normativ.kontur.ru/document?moduleId=1&amp;documentId=414753" TargetMode="External"/><Relationship Id="rId19" Type="http://schemas.openxmlformats.org/officeDocument/2006/relationships/hyperlink" Target="https://base.garant.ru/71176854/ad9ca880784808b957a451f490b09cec/" TargetMode="External"/><Relationship Id="rId31" Type="http://schemas.openxmlformats.org/officeDocument/2006/relationships/hyperlink" Target="https://sudact.ru/law/polozhenie-o-formakh-raskrytiia-informatsii-v-bukhgalterskoi/prilozhenie-20/primechanie-24_1/tablitsa-24.1_1/" TargetMode="External"/><Relationship Id="rId44" Type="http://schemas.openxmlformats.org/officeDocument/2006/relationships/hyperlink" Target="https://base.garant.ru/71176854/ad9ca880784808b957a451f490b09cec/" TargetMode="External"/><Relationship Id="rId4" Type="http://schemas.openxmlformats.org/officeDocument/2006/relationships/webSettings" Target="webSettings.xml"/><Relationship Id="rId9" Type="http://schemas.openxmlformats.org/officeDocument/2006/relationships/hyperlink" Target="https://base.garant.ru/71833440/b89690251be5277812a78962f6302560/" TargetMode="External"/><Relationship Id="rId14" Type="http://schemas.openxmlformats.org/officeDocument/2006/relationships/hyperlink" Target="https://base.garant.ru/71176854/ad9ca880784808b957a451f490b09cec/" TargetMode="External"/><Relationship Id="rId22" Type="http://schemas.openxmlformats.org/officeDocument/2006/relationships/hyperlink" Target="https://base.garant.ru/71176854/ad9ca880784808b957a451f490b09cec/" TargetMode="External"/><Relationship Id="rId27" Type="http://schemas.openxmlformats.org/officeDocument/2006/relationships/hyperlink" Target="https://sudact.ru/law/polozhenie-o-formakh-raskrytiia-informatsii-v-bukhgalterskoi/prilozhenie-10_1/primechanie-24/tablitsa-24.1/" TargetMode="External"/><Relationship Id="rId30" Type="http://schemas.openxmlformats.org/officeDocument/2006/relationships/hyperlink" Target="https://sudact.ru/law/polozhenie-o-formakh-raskrytiia-informatsii-v-bukhgalterskoi/prilozhenie-20/primechanie-24_1/tablitsa-24.1_1/" TargetMode="External"/><Relationship Id="rId35" Type="http://schemas.openxmlformats.org/officeDocument/2006/relationships/hyperlink" Target="https://base.garant.ru/71176854/ad9ca880784808b957a451f490b09cec/" TargetMode="External"/><Relationship Id="rId43" Type="http://schemas.openxmlformats.org/officeDocument/2006/relationships/hyperlink" Target="https://base.garant.ru/71176854/ad9ca880784808b957a451f490b09cec/" TargetMode="External"/><Relationship Id="rId48" Type="http://schemas.openxmlformats.org/officeDocument/2006/relationships/fontTable" Target="fontTable.xml"/><Relationship Id="rId8" Type="http://schemas.openxmlformats.org/officeDocument/2006/relationships/hyperlink" Target="https://base.garant.ru/71833440/b89690251be5277812a78962f6302560/" TargetMode="External"/><Relationship Id="rId3" Type="http://schemas.openxmlformats.org/officeDocument/2006/relationships/settings" Target="settings.xml"/><Relationship Id="rId12" Type="http://schemas.openxmlformats.org/officeDocument/2006/relationships/hyperlink" Target="https://normativ.kontur.ru/document?moduleId=1&amp;documentId=414753" TargetMode="External"/><Relationship Id="rId17" Type="http://schemas.openxmlformats.org/officeDocument/2006/relationships/hyperlink" Target="https://base.garant.ru/71176854/ad9ca880784808b957a451f490b09cec/" TargetMode="External"/><Relationship Id="rId25" Type="http://schemas.openxmlformats.org/officeDocument/2006/relationships/hyperlink" Target="https://base.garant.ru/71176854/ad9ca880784808b957a451f490b09cec/" TargetMode="External"/><Relationship Id="rId33" Type="http://schemas.openxmlformats.org/officeDocument/2006/relationships/hyperlink" Target="https://sudact.ru/law/polozhenie-o-formakh-raskrytiia-informatsii-v-bukhgalterskoi/prilozhenie-20/primechanie-24_1/tablitsa-24.1_1/" TargetMode="External"/><Relationship Id="rId38" Type="http://schemas.openxmlformats.org/officeDocument/2006/relationships/hyperlink" Target="https://base.garant.ru/71176854/ad9ca880784808b957a451f490b09cec/" TargetMode="External"/><Relationship Id="rId46" Type="http://schemas.openxmlformats.org/officeDocument/2006/relationships/hyperlink" Target="https://base.garant.ru/71176854/ad9ca880784808b957a451f490b09cec/" TargetMode="External"/><Relationship Id="rId20" Type="http://schemas.openxmlformats.org/officeDocument/2006/relationships/hyperlink" Target="https://base.garant.ru/71176854/ad9ca880784808b957a451f490b09cec/" TargetMode="External"/><Relationship Id="rId41" Type="http://schemas.openxmlformats.org/officeDocument/2006/relationships/hyperlink" Target="https://base.garant.ru/71176854/ad9ca880784808b957a451f490b09cec/"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25</Pages>
  <Words>6583</Words>
  <Characters>37526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mkhristenok@gmail.com</dc:creator>
  <cp:keywords/>
  <dc:description/>
  <cp:lastModifiedBy>mkhristenok@gmail.com</cp:lastModifiedBy>
  <cp:revision>8</cp:revision>
  <dcterms:created xsi:type="dcterms:W3CDTF">2023-03-07T06:03:00Z</dcterms:created>
  <dcterms:modified xsi:type="dcterms:W3CDTF">2023-03-08T20:07:00Z</dcterms:modified>
</cp:coreProperties>
</file>